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4A" w:rsidRDefault="0044564A" w:rsidP="0044564A">
      <w:pPr>
        <w:pStyle w:val="Titre"/>
      </w:pPr>
      <w:r>
        <w:rPr>
          <w:noProof/>
          <w:lang w:val="fr-BE" w:eastAsia="fr-BE"/>
        </w:rPr>
        <w:drawing>
          <wp:anchor distT="0" distB="0" distL="114300" distR="114300" simplePos="0" relativeHeight="251658240" behindDoc="0" locked="0" layoutInCell="1" allowOverlap="1">
            <wp:simplePos x="0" y="0"/>
            <wp:positionH relativeFrom="column">
              <wp:posOffset>-121285</wp:posOffset>
            </wp:positionH>
            <wp:positionV relativeFrom="paragraph">
              <wp:posOffset>-130810</wp:posOffset>
            </wp:positionV>
            <wp:extent cx="1016000" cy="1016000"/>
            <wp:effectExtent l="0" t="0" r="0" b="0"/>
            <wp:wrapSquare wrapText="bothSides"/>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7"/>
                    <a:srcRect/>
                    <a:stretch>
                      <a:fillRect/>
                    </a:stretch>
                  </pic:blipFill>
                  <pic:spPr bwMode="auto">
                    <a:xfrm>
                      <a:off x="0" y="0"/>
                      <a:ext cx="1016000" cy="1016000"/>
                    </a:xfrm>
                    <a:prstGeom prst="rect">
                      <a:avLst/>
                    </a:prstGeom>
                    <a:noFill/>
                  </pic:spPr>
                </pic:pic>
              </a:graphicData>
            </a:graphic>
          </wp:anchor>
        </w:drawing>
      </w:r>
      <w:r>
        <w:rPr>
          <w:lang w:val="fr-BE"/>
        </w:rPr>
        <w:t xml:space="preserve">Interpréter une page de résultats d'un moteur de recherche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344FE6" w:rsidRPr="00266143" w:rsidTr="00B501C4">
        <w:trPr>
          <w:trHeight w:val="1606"/>
        </w:trPr>
        <w:tc>
          <w:tcPr>
            <w:tcW w:w="9546" w:type="dxa"/>
          </w:tcPr>
          <w:p w:rsidR="00344FE6" w:rsidRPr="0044564A" w:rsidRDefault="00344FE6" w:rsidP="0044564A">
            <w:pPr>
              <w:pStyle w:val="NormalWeb"/>
              <w:spacing w:after="0"/>
            </w:pPr>
            <w:r w:rsidRPr="00266143">
              <w:rPr>
                <w:rFonts w:ascii="Cambria" w:hAnsi="Cambria"/>
                <w:color w:val="4F81BD"/>
                <w:lang w:eastAsia="ja-JP"/>
              </w:rPr>
              <w:t>Auteur</w:t>
            </w:r>
            <w:r w:rsidRPr="00266143">
              <w:rPr>
                <w:rFonts w:ascii="Cambria" w:hAnsi="Cambria"/>
                <w:lang w:eastAsia="ja-JP"/>
              </w:rPr>
              <w:t xml:space="preserve"> : </w:t>
            </w:r>
            <w:r w:rsidR="0044564A">
              <w:rPr>
                <w:rFonts w:ascii="Cambria" w:hAnsi="Cambria"/>
              </w:rPr>
              <w:t>Berhin Michel</w:t>
            </w:r>
          </w:p>
          <w:p w:rsidR="0044564A" w:rsidRDefault="00344FE6" w:rsidP="0044564A">
            <w:pPr>
              <w:pStyle w:val="NormalWeb"/>
              <w:spacing w:before="0" w:beforeAutospacing="0" w:after="0"/>
            </w:pPr>
            <w:r w:rsidRPr="00266143">
              <w:rPr>
                <w:rFonts w:ascii="Cambria" w:hAnsi="Cambria"/>
                <w:color w:val="4F81BD"/>
                <w:lang w:eastAsia="ja-JP"/>
              </w:rPr>
              <w:t>Public visé</w:t>
            </w:r>
            <w:r w:rsidRPr="00266143">
              <w:rPr>
                <w:rFonts w:ascii="Cambria" w:hAnsi="Cambria"/>
                <w:lang w:eastAsia="ja-JP"/>
              </w:rPr>
              <w:t xml:space="preserve"> : </w:t>
            </w:r>
            <w:r w:rsidR="0044564A">
              <w:rPr>
                <w:rFonts w:ascii="Cambria" w:hAnsi="Cambria"/>
              </w:rPr>
              <w:t>Élèves du secondaire (4-5-6)/adultes au début de leur cheminement de recherche</w:t>
            </w:r>
          </w:p>
          <w:p w:rsidR="0044564A" w:rsidRDefault="00344FE6" w:rsidP="005F73DF">
            <w:pPr>
              <w:rPr>
                <w:rFonts w:ascii="Cambria" w:hAnsi="Cambria"/>
                <w:lang w:eastAsia="ja-JP"/>
              </w:rPr>
            </w:pPr>
            <w:r w:rsidRPr="00266143">
              <w:rPr>
                <w:rFonts w:ascii="Cambria" w:hAnsi="Cambria"/>
                <w:color w:val="4F81BD"/>
                <w:lang w:eastAsia="ja-JP"/>
              </w:rPr>
              <w:t>Matériel</w:t>
            </w:r>
            <w:r w:rsidRPr="00266143">
              <w:rPr>
                <w:rFonts w:ascii="Cambria" w:hAnsi="Cambria"/>
                <w:lang w:eastAsia="ja-JP"/>
              </w:rPr>
              <w:t xml:space="preserve"> : </w:t>
            </w:r>
          </w:p>
          <w:p w:rsidR="0044564A" w:rsidRPr="0044564A" w:rsidRDefault="0044564A" w:rsidP="0044564A">
            <w:pPr>
              <w:pStyle w:val="NormalWeb"/>
              <w:numPr>
                <w:ilvl w:val="0"/>
                <w:numId w:val="10"/>
              </w:numPr>
              <w:spacing w:before="0" w:beforeAutospacing="0" w:after="0"/>
            </w:pPr>
            <w:r w:rsidRPr="0044564A">
              <w:rPr>
                <w:rFonts w:ascii="Cambria" w:hAnsi="Cambria"/>
              </w:rPr>
              <w:t>Les documents fournis</w:t>
            </w:r>
          </w:p>
          <w:p w:rsidR="0044564A" w:rsidRDefault="0044564A" w:rsidP="0044564A">
            <w:pPr>
              <w:pStyle w:val="NormalWeb"/>
              <w:numPr>
                <w:ilvl w:val="0"/>
                <w:numId w:val="10"/>
              </w:numPr>
              <w:spacing w:before="0" w:beforeAutospacing="0" w:after="0"/>
            </w:pPr>
            <w:r w:rsidRPr="0044564A">
              <w:rPr>
                <w:rFonts w:ascii="Cambria" w:hAnsi="Cambria"/>
              </w:rPr>
              <w:t>Pour aller plus loin : un accès Internet</w:t>
            </w:r>
          </w:p>
          <w:p w:rsidR="00344FE6" w:rsidRPr="00266143" w:rsidRDefault="00344FE6" w:rsidP="005F73DF">
            <w:pPr>
              <w:rPr>
                <w:rFonts w:ascii="Cambria" w:hAnsi="Cambria"/>
                <w:lang w:eastAsia="ja-JP"/>
              </w:rPr>
            </w:pPr>
            <w:r w:rsidRPr="00266143">
              <w:rPr>
                <w:rFonts w:ascii="Cambria" w:hAnsi="Cambria"/>
                <w:color w:val="4F81BD"/>
                <w:lang w:eastAsia="ja-JP"/>
              </w:rPr>
              <w:t>Durée totale</w:t>
            </w:r>
            <w:r w:rsidR="0044564A">
              <w:rPr>
                <w:rFonts w:ascii="Cambria" w:hAnsi="Cambria"/>
                <w:lang w:eastAsia="ja-JP"/>
              </w:rPr>
              <w:t xml:space="preserve"> : </w:t>
            </w:r>
            <w:r w:rsidRPr="00266143">
              <w:rPr>
                <w:rFonts w:ascii="Cambria" w:hAnsi="Cambria"/>
                <w:lang w:eastAsia="ja-JP"/>
              </w:rPr>
              <w:t>50 minutes</w:t>
            </w:r>
          </w:p>
          <w:p w:rsidR="00344FE6" w:rsidRPr="00266143" w:rsidRDefault="00344FE6" w:rsidP="0044564A">
            <w:pPr>
              <w:rPr>
                <w:rFonts w:ascii="Cambria" w:hAnsi="Cambria"/>
                <w:lang w:eastAsia="ja-JP"/>
              </w:rPr>
            </w:pPr>
            <w:r w:rsidRPr="00266143">
              <w:rPr>
                <w:rFonts w:ascii="Cambria" w:hAnsi="Cambria"/>
                <w:color w:val="4F81BD"/>
                <w:lang w:eastAsia="ja-JP"/>
              </w:rPr>
              <w:t>Nombre de séquences</w:t>
            </w:r>
            <w:r w:rsidRPr="00266143">
              <w:rPr>
                <w:rFonts w:ascii="Cambria" w:hAnsi="Cambria"/>
                <w:lang w:eastAsia="ja-JP"/>
              </w:rPr>
              <w:t> :</w:t>
            </w:r>
            <w:r w:rsidR="0044564A">
              <w:rPr>
                <w:rFonts w:ascii="Cambria" w:hAnsi="Cambria"/>
                <w:lang w:eastAsia="ja-JP"/>
              </w:rPr>
              <w:t xml:space="preserve"> 1</w:t>
            </w:r>
          </w:p>
        </w:tc>
      </w:tr>
    </w:tbl>
    <w:p w:rsidR="00344FE6" w:rsidRPr="005F73DF" w:rsidRDefault="00344FE6"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344FE6" w:rsidRPr="00266143" w:rsidTr="00B501C4">
        <w:trPr>
          <w:trHeight w:val="967"/>
        </w:trPr>
        <w:tc>
          <w:tcPr>
            <w:tcW w:w="9546" w:type="dxa"/>
          </w:tcPr>
          <w:p w:rsidR="00344FE6" w:rsidRPr="00266143" w:rsidRDefault="00344FE6"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r w:rsidRPr="00266143">
              <w:rPr>
                <w:rFonts w:ascii="Cambria" w:hAnsi="Cambria"/>
                <w:color w:val="4F81BD"/>
                <w:lang w:eastAsia="ja-JP"/>
              </w:rPr>
              <w:t>Objectifs</w:t>
            </w:r>
            <w:r w:rsidRPr="00266143">
              <w:rPr>
                <w:rFonts w:ascii="Cambria" w:hAnsi="Cambria" w:cs="Calibri"/>
                <w:b/>
                <w:bCs/>
                <w:color w:val="141413"/>
                <w:lang w:eastAsia="ja-JP"/>
              </w:rPr>
              <w:t> :</w:t>
            </w:r>
          </w:p>
          <w:p w:rsidR="005748CF" w:rsidRPr="005748CF" w:rsidRDefault="005748CF" w:rsidP="005748CF">
            <w:pPr>
              <w:pStyle w:val="NormalWeb"/>
              <w:numPr>
                <w:ilvl w:val="0"/>
                <w:numId w:val="12"/>
              </w:numPr>
              <w:spacing w:before="0" w:beforeAutospacing="0" w:after="0"/>
            </w:pPr>
            <w:r w:rsidRPr="005748CF">
              <w:rPr>
                <w:rFonts w:cs="Calibri"/>
              </w:rPr>
              <w:t>Maîtriser les caractéristiques techniques des outils de recherche sur Internet </w:t>
            </w:r>
          </w:p>
          <w:p w:rsidR="005748CF" w:rsidRPr="005748CF" w:rsidRDefault="005748CF" w:rsidP="005748CF">
            <w:pPr>
              <w:pStyle w:val="NormalWeb"/>
              <w:numPr>
                <w:ilvl w:val="0"/>
                <w:numId w:val="12"/>
              </w:numPr>
              <w:spacing w:before="0" w:beforeAutospacing="0" w:after="0"/>
            </w:pPr>
            <w:r>
              <w:rPr>
                <w:rFonts w:ascii="Cambria" w:hAnsi="Cambria"/>
              </w:rPr>
              <w:t>Identifier les éléments significatifs d'une page de résultats (ici Google)</w:t>
            </w:r>
          </w:p>
          <w:p w:rsidR="0044564A" w:rsidRDefault="0044564A" w:rsidP="0044564A">
            <w:pPr>
              <w:pStyle w:val="NormalWeb"/>
              <w:numPr>
                <w:ilvl w:val="0"/>
                <w:numId w:val="12"/>
              </w:numPr>
              <w:spacing w:before="0" w:beforeAutospacing="0" w:after="0"/>
            </w:pPr>
            <w:r>
              <w:rPr>
                <w:rFonts w:ascii="Cambria" w:hAnsi="Cambria"/>
              </w:rPr>
              <w:t>Décoder l'adresse URL d'un site</w:t>
            </w:r>
          </w:p>
          <w:p w:rsidR="00344FE6" w:rsidRPr="00266143" w:rsidRDefault="00344FE6" w:rsidP="0026614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p>
        </w:tc>
      </w:tr>
    </w:tbl>
    <w:p w:rsidR="00344FE6" w:rsidRPr="005F73DF" w:rsidRDefault="00344FE6"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344FE6" w:rsidRPr="00266143" w:rsidTr="00266143">
        <w:trPr>
          <w:trHeight w:val="305"/>
        </w:trPr>
        <w:tc>
          <w:tcPr>
            <w:tcW w:w="9546" w:type="dxa"/>
            <w:tcBorders>
              <w:left w:val="single" w:sz="4" w:space="0" w:color="auto"/>
              <w:bottom w:val="single" w:sz="4" w:space="0" w:color="auto"/>
            </w:tcBorders>
          </w:tcPr>
          <w:p w:rsidR="00344FE6" w:rsidRPr="00266143" w:rsidRDefault="00344FE6"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r w:rsidRPr="00266143">
              <w:rPr>
                <w:rFonts w:ascii="Cambria" w:hAnsi="Cambria"/>
                <w:b/>
                <w:color w:val="4F81BD"/>
                <w:sz w:val="28"/>
                <w:lang w:eastAsia="ja-JP"/>
              </w:rPr>
              <w:t>Déroulement</w:t>
            </w:r>
            <w:r w:rsidRPr="00266143">
              <w:rPr>
                <w:rFonts w:ascii="Cambria" w:hAnsi="Cambria"/>
                <w:b/>
                <w:color w:val="4F81BD"/>
                <w:lang w:eastAsia="ja-JP"/>
              </w:rPr>
              <w:t xml:space="preserve"> </w:t>
            </w:r>
          </w:p>
        </w:tc>
      </w:tr>
      <w:tr w:rsidR="00344FE6" w:rsidRPr="00266143" w:rsidTr="00266143">
        <w:trPr>
          <w:trHeight w:val="576"/>
        </w:trPr>
        <w:tc>
          <w:tcPr>
            <w:tcW w:w="9546" w:type="dxa"/>
            <w:tcBorders>
              <w:top w:val="single" w:sz="4" w:space="0" w:color="auto"/>
              <w:left w:val="single" w:sz="4" w:space="0" w:color="auto"/>
              <w:bottom w:val="nil"/>
            </w:tcBorders>
          </w:tcPr>
          <w:p w:rsidR="001D2B37" w:rsidRDefault="001D2B37" w:rsidP="001D2B37">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rPr>
                <w:rFonts w:ascii="Cambria" w:hAnsi="Cambria"/>
                <w:color w:val="4F81BD"/>
                <w:u w:val="single"/>
                <w:lang w:eastAsia="ja-JP"/>
              </w:rPr>
              <w:t xml:space="preserve">Partie  1 </w:t>
            </w:r>
          </w:p>
          <w:tbl>
            <w:tblPr>
              <w:tblW w:w="9315" w:type="dxa"/>
              <w:tblLook w:val="04A0"/>
            </w:tblPr>
            <w:tblGrid>
              <w:gridCol w:w="5690"/>
              <w:gridCol w:w="3625"/>
            </w:tblGrid>
            <w:tr w:rsidR="001D2B37" w:rsidTr="0088000D">
              <w:trPr>
                <w:trHeight w:val="576"/>
              </w:trPr>
              <w:tc>
                <w:tcPr>
                  <w:tcW w:w="5689" w:type="dxa"/>
                  <w:tcBorders>
                    <w:top w:val="single" w:sz="4" w:space="0" w:color="00000A"/>
                    <w:left w:val="single" w:sz="4" w:space="0" w:color="000001"/>
                    <w:bottom w:val="single" w:sz="4" w:space="0" w:color="00000A"/>
                    <w:right w:val="single" w:sz="4" w:space="0" w:color="00000A"/>
                  </w:tcBorders>
                  <w:tcMar>
                    <w:top w:w="0" w:type="dxa"/>
                    <w:left w:w="108" w:type="dxa"/>
                    <w:bottom w:w="0" w:type="dxa"/>
                    <w:right w:w="108" w:type="dxa"/>
                  </w:tcMar>
                </w:tcPr>
                <w:p w:rsidR="001D2B37" w:rsidRDefault="001D2B37" w:rsidP="0088000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mbria" w:hAnsi="Cambria"/>
                      <w:color w:val="4F81BD"/>
                      <w:lang w:eastAsia="ja-JP"/>
                    </w:rPr>
                    <w:t>Type d’activité</w:t>
                  </w:r>
                  <w:r>
                    <w:rPr>
                      <w:rFonts w:ascii="Cambria" w:hAnsi="Cambria" w:cs="Calibri"/>
                      <w:color w:val="141413"/>
                      <w:lang w:eastAsia="ja-JP"/>
                    </w:rPr>
                    <w:t> : exposé, travail individuel, groupe…</w:t>
                  </w:r>
                </w:p>
                <w:p w:rsidR="001D2B37" w:rsidRDefault="001D2B37" w:rsidP="0088000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mbria" w:hAnsi="Cambria" w:cs="Calibri"/>
                      <w:b/>
                      <w:bCs/>
                      <w:color w:val="141413"/>
                      <w:lang w:eastAsia="ja-JP"/>
                    </w:rPr>
                    <w:t>Les consignes sont énoncées sur le document annexe fourni.</w:t>
                  </w:r>
                </w:p>
              </w:tc>
              <w:tc>
                <w:tcPr>
                  <w:tcW w:w="3625"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rsidR="001D2B37" w:rsidRDefault="001D2B37" w:rsidP="0088000D">
                  <w:pPr>
                    <w:pStyle w:val="Standard"/>
                    <w:tabs>
                      <w:tab w:val="left" w:pos="682"/>
                      <w:tab w:val="left" w:pos="1242"/>
                      <w:tab w:val="left" w:pos="1802"/>
                      <w:tab w:val="left" w:pos="2362"/>
                      <w:tab w:val="left" w:pos="2922"/>
                      <w:tab w:val="left" w:pos="3482"/>
                      <w:tab w:val="left" w:pos="4042"/>
                      <w:tab w:val="left" w:pos="4602"/>
                      <w:tab w:val="left" w:pos="5162"/>
                      <w:tab w:val="left" w:pos="5722"/>
                      <w:tab w:val="left" w:pos="6282"/>
                      <w:tab w:val="left" w:pos="6842"/>
                    </w:tabs>
                    <w:ind w:left="122"/>
                    <w:jc w:val="both"/>
                  </w:pPr>
                  <w:r>
                    <w:rPr>
                      <w:rFonts w:ascii="Cambria" w:hAnsi="Cambria"/>
                      <w:color w:val="4F81BD"/>
                      <w:lang w:eastAsia="ja-JP"/>
                    </w:rPr>
                    <w:t>Timing</w:t>
                  </w:r>
                  <w:r>
                    <w:rPr>
                      <w:rFonts w:ascii="Cambria" w:hAnsi="Cambria" w:cs="Calibri"/>
                      <w:color w:val="141413"/>
                      <w:lang w:eastAsia="ja-JP"/>
                    </w:rPr>
                    <w:t> :  50  minutes</w:t>
                  </w:r>
                </w:p>
              </w:tc>
            </w:tr>
          </w:tbl>
          <w:p w:rsidR="0044564A" w:rsidRPr="0044564A" w:rsidRDefault="0044564A" w:rsidP="0044564A">
            <w:pPr>
              <w:pStyle w:val="NormalWeb"/>
              <w:spacing w:after="0"/>
            </w:pPr>
          </w:p>
        </w:tc>
      </w:tr>
      <w:tr w:rsidR="00344FE6" w:rsidRPr="00266143" w:rsidTr="001D2B37">
        <w:trPr>
          <w:trHeight w:val="280"/>
        </w:trPr>
        <w:tc>
          <w:tcPr>
            <w:tcW w:w="9546" w:type="dxa"/>
            <w:tcBorders>
              <w:top w:val="nil"/>
              <w:left w:val="single" w:sz="4" w:space="0" w:color="auto"/>
            </w:tcBorders>
          </w:tcPr>
          <w:p w:rsidR="00344FE6" w:rsidRPr="00266143" w:rsidRDefault="00344FE6"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color w:val="141413"/>
                <w:lang w:eastAsia="ja-JP"/>
              </w:rPr>
            </w:pPr>
          </w:p>
        </w:tc>
      </w:tr>
    </w:tbl>
    <w:p w:rsidR="001D2B37" w:rsidRDefault="001D2B37"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libri"/>
          <w:b/>
          <w:bCs/>
          <w:color w:val="141413"/>
          <w:lang w:eastAsia="ja-JP"/>
        </w:rPr>
      </w:pPr>
    </w:p>
    <w:p w:rsidR="00746430" w:rsidRDefault="00746430">
      <w:pPr>
        <w:rPr>
          <w:rFonts w:ascii="Cambria" w:hAnsi="Cambria" w:cs="Calibri"/>
          <w:b/>
          <w:bCs/>
          <w:color w:val="141413"/>
          <w:lang w:eastAsia="ja-JP"/>
        </w:rPr>
      </w:pPr>
      <w:r>
        <w:rPr>
          <w:rFonts w:ascii="Cambria" w:hAnsi="Cambria" w:cs="Calibri"/>
          <w:b/>
          <w:bCs/>
          <w:color w:val="141413"/>
          <w:lang w:eastAsia="ja-JP"/>
        </w:rPr>
        <w:br w:type="page"/>
      </w:r>
    </w:p>
    <w:p w:rsidR="00746430" w:rsidRPr="00971046" w:rsidRDefault="00746430" w:rsidP="00746430">
      <w:pPr>
        <w:rPr>
          <w:b/>
        </w:rPr>
      </w:pPr>
      <w:r w:rsidRPr="00971046">
        <w:rPr>
          <w:b/>
        </w:rPr>
        <w:lastRenderedPageBreak/>
        <w:t>Consignes de travail</w:t>
      </w:r>
    </w:p>
    <w:p w:rsidR="00746430" w:rsidRDefault="00746430" w:rsidP="00746430"/>
    <w:p w:rsidR="00746430" w:rsidRPr="00E17416" w:rsidRDefault="00746430" w:rsidP="00E17416">
      <w:pPr>
        <w:jc w:val="both"/>
        <w:rPr>
          <w:rFonts w:asciiTheme="majorHAnsi" w:hAnsiTheme="majorHAnsi"/>
        </w:rPr>
      </w:pPr>
      <w:r w:rsidRPr="00E17416">
        <w:rPr>
          <w:rFonts w:asciiTheme="majorHAnsi" w:hAnsiTheme="majorHAnsi"/>
        </w:rPr>
        <w:t>Prenons une requête formulée dans Google.be : education aux medias Belgique</w:t>
      </w:r>
    </w:p>
    <w:p w:rsidR="00746430" w:rsidRPr="00E17416" w:rsidRDefault="00746430" w:rsidP="00E17416">
      <w:pPr>
        <w:jc w:val="both"/>
        <w:rPr>
          <w:rFonts w:asciiTheme="majorHAnsi" w:hAnsiTheme="majorHAnsi"/>
        </w:rPr>
      </w:pPr>
      <w:r w:rsidRPr="00E17416">
        <w:rPr>
          <w:rFonts w:asciiTheme="majorHAnsi" w:hAnsiTheme="majorHAnsi"/>
        </w:rPr>
        <w:t xml:space="preserve">10 résultats s’affichent en haut d’une liste de 3.610.000 sites référencés en lien avec cette demande. </w:t>
      </w:r>
    </w:p>
    <w:p w:rsidR="00746430" w:rsidRPr="00E17416" w:rsidRDefault="00746430" w:rsidP="00E17416">
      <w:pPr>
        <w:jc w:val="both"/>
        <w:rPr>
          <w:rFonts w:asciiTheme="majorHAnsi" w:hAnsiTheme="majorHAnsi"/>
        </w:rPr>
      </w:pPr>
      <w:r w:rsidRPr="00E17416">
        <w:rPr>
          <w:rFonts w:asciiTheme="majorHAnsi" w:hAnsiTheme="majorHAnsi"/>
        </w:rPr>
        <w:t xml:space="preserve">Pour chacun d’eux (les 10 premiers), détermine le cadre de publication : Qui parle ? Quelle fiabilité si on veut savoir ce qu’est l’Education aux médias telle qu’on la perçoit et l’organise en Belgique francophone ? </w:t>
      </w:r>
    </w:p>
    <w:p w:rsidR="00746430" w:rsidRPr="00E17416" w:rsidRDefault="00746430" w:rsidP="00E17416">
      <w:pPr>
        <w:jc w:val="both"/>
        <w:rPr>
          <w:rFonts w:asciiTheme="majorHAnsi" w:hAnsiTheme="majorHAnsi"/>
        </w:rPr>
      </w:pPr>
      <w:r w:rsidRPr="00E17416">
        <w:rPr>
          <w:rFonts w:asciiTheme="majorHAnsi" w:hAnsiTheme="majorHAnsi"/>
          <w:b/>
          <w:i/>
        </w:rPr>
        <w:t>Pour aller plus loin </w:t>
      </w:r>
      <w:r w:rsidRPr="00E17416">
        <w:rPr>
          <w:rFonts w:asciiTheme="majorHAnsi" w:hAnsiTheme="majorHAnsi"/>
        </w:rPr>
        <w:t>: Complète éventuellement ton analyse de cette page de résultats en te servant d’internet pour fouiller un peu chaque site à partir de cette page mentionnée.</w:t>
      </w:r>
    </w:p>
    <w:p w:rsidR="00746430" w:rsidRPr="00E17416" w:rsidRDefault="00746430" w:rsidP="00E17416">
      <w:pPr>
        <w:jc w:val="both"/>
        <w:rPr>
          <w:rFonts w:asciiTheme="majorHAnsi" w:hAnsiTheme="majorHAnsi"/>
        </w:rPr>
      </w:pPr>
    </w:p>
    <w:p w:rsidR="00746430" w:rsidRPr="00E17416" w:rsidRDefault="00746430" w:rsidP="00E17416">
      <w:pPr>
        <w:jc w:val="both"/>
        <w:rPr>
          <w:rFonts w:asciiTheme="majorHAnsi" w:hAnsiTheme="majorHAnsi"/>
        </w:rPr>
      </w:pPr>
      <w:r w:rsidRPr="00E17416">
        <w:rPr>
          <w:rFonts w:asciiTheme="majorHAnsi" w:hAnsiTheme="majorHAnsi"/>
        </w:rPr>
        <w:t xml:space="preserve">Exprime ton analyse quant à la priorité d’affichage donnée par Google pour ces 10 premiers résultats. </w:t>
      </w:r>
    </w:p>
    <w:p w:rsidR="00746430" w:rsidRPr="00E17416" w:rsidRDefault="00746430" w:rsidP="00E17416">
      <w:pPr>
        <w:jc w:val="both"/>
        <w:rPr>
          <w:rFonts w:asciiTheme="majorHAnsi" w:hAnsiTheme="majorHAnsi"/>
        </w:rPr>
      </w:pPr>
      <w:r w:rsidRPr="00E17416">
        <w:rPr>
          <w:rFonts w:asciiTheme="majorHAnsi" w:hAnsiTheme="majorHAnsi"/>
        </w:rPr>
        <w:t>(Voir en annexe la page telle qu’affichée dans Google)</w:t>
      </w:r>
    </w:p>
    <w:p w:rsidR="00746430" w:rsidRPr="00E17416" w:rsidRDefault="00746430" w:rsidP="00E17416">
      <w:pPr>
        <w:jc w:val="both"/>
        <w:rPr>
          <w:rFonts w:asciiTheme="majorHAnsi" w:hAnsiTheme="majorHAnsi"/>
        </w:rPr>
      </w:pPr>
    </w:p>
    <w:p w:rsidR="00746430" w:rsidRPr="00E17416" w:rsidRDefault="00746430" w:rsidP="00E17416">
      <w:pPr>
        <w:jc w:val="both"/>
        <w:rPr>
          <w:rFonts w:asciiTheme="majorHAnsi" w:hAnsiTheme="majorHAnsi"/>
        </w:rPr>
      </w:pPr>
      <w:r w:rsidRPr="00E17416">
        <w:rPr>
          <w:rFonts w:asciiTheme="majorHAnsi" w:hAnsiTheme="majorHAnsi"/>
          <w:b/>
        </w:rPr>
        <w:t>Corrigé type</w:t>
      </w:r>
    </w:p>
    <w:p w:rsidR="00746430" w:rsidRPr="00E17416" w:rsidRDefault="00EE1239" w:rsidP="00E17416">
      <w:pPr>
        <w:pStyle w:val="Titre3"/>
        <w:pBdr>
          <w:top w:val="single" w:sz="4" w:space="1" w:color="auto"/>
          <w:left w:val="single" w:sz="4" w:space="4" w:color="auto"/>
          <w:bottom w:val="single" w:sz="4" w:space="1" w:color="auto"/>
          <w:right w:val="single" w:sz="4" w:space="4" w:color="auto"/>
        </w:pBdr>
        <w:jc w:val="both"/>
        <w:rPr>
          <w:rFonts w:asciiTheme="majorHAnsi" w:hAnsiTheme="majorHAnsi"/>
        </w:rPr>
      </w:pPr>
      <w:hyperlink r:id="rId8" w:history="1">
        <w:r w:rsidR="00746430" w:rsidRPr="00E17416">
          <w:rPr>
            <w:rStyle w:val="Lienhypertexte"/>
            <w:rFonts w:asciiTheme="majorHAnsi" w:hAnsiTheme="majorHAnsi"/>
          </w:rPr>
          <w:t>Conseil de l'</w:t>
        </w:r>
        <w:r w:rsidR="00746430" w:rsidRPr="00E17416">
          <w:rPr>
            <w:rStyle w:val="Accentuation"/>
            <w:rFonts w:asciiTheme="majorHAnsi" w:hAnsiTheme="majorHAnsi"/>
            <w:color w:val="0000FF"/>
            <w:u w:val="single"/>
          </w:rPr>
          <w:t>éducation aux médias</w:t>
        </w:r>
        <w:r w:rsidR="00746430" w:rsidRPr="00E17416">
          <w:rPr>
            <w:rStyle w:val="Lienhypertexte"/>
            <w:rFonts w:asciiTheme="majorHAnsi" w:hAnsiTheme="majorHAnsi"/>
          </w:rPr>
          <w:t xml:space="preserve"> - Fédération Wallonie-Bruxelles</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www.csem.cfwb.be/</w:t>
      </w:r>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sz w:val="20"/>
          <w:szCs w:val="20"/>
        </w:rPr>
        <w:t>Dans le cadre du 10ème anniversaire des opérations Ouvrir mon quotidien et Journalistes en classe, sous l'égide du Conseil supérieur de l'</w:t>
      </w:r>
      <w:r w:rsidRPr="00E17416">
        <w:rPr>
          <w:rStyle w:val="Accentuation"/>
          <w:rFonts w:asciiTheme="majorHAnsi" w:hAnsiTheme="majorHAnsi"/>
          <w:sz w:val="20"/>
          <w:szCs w:val="20"/>
        </w:rPr>
        <w:t>éducation aux</w:t>
      </w:r>
      <w:r w:rsidRPr="00E17416">
        <w:rPr>
          <w:rStyle w:val="st"/>
          <w:rFonts w:asciiTheme="majorHAnsi" w:hAnsiTheme="majorHAnsi"/>
          <w:sz w:val="20"/>
          <w:szCs w:val="20"/>
        </w:rPr>
        <w:t xml:space="preserve">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14"/>
        </w:numPr>
        <w:jc w:val="both"/>
        <w:rPr>
          <w:rStyle w:val="st"/>
          <w:rFonts w:asciiTheme="majorHAnsi" w:hAnsiTheme="majorHAnsi"/>
          <w:sz w:val="20"/>
          <w:szCs w:val="20"/>
        </w:rPr>
      </w:pPr>
      <w:r w:rsidRPr="00E17416">
        <w:rPr>
          <w:rStyle w:val="st"/>
          <w:rFonts w:asciiTheme="majorHAnsi" w:hAnsiTheme="majorHAnsi"/>
          <w:sz w:val="20"/>
          <w:szCs w:val="20"/>
        </w:rPr>
        <w:t xml:space="preserve">L’URL du site donne à penser que l’on est en présence d’un site hébergé sur le serveur CFWB de la Communauté Française Wallonie-Bruxelles. </w:t>
      </w:r>
    </w:p>
    <w:p w:rsidR="00746430" w:rsidRPr="00E17416" w:rsidRDefault="00746430" w:rsidP="00E17416">
      <w:pPr>
        <w:numPr>
          <w:ilvl w:val="0"/>
          <w:numId w:val="14"/>
        </w:numPr>
        <w:jc w:val="both"/>
        <w:rPr>
          <w:rFonts w:asciiTheme="majorHAnsi" w:hAnsiTheme="majorHAnsi"/>
          <w:sz w:val="20"/>
          <w:szCs w:val="20"/>
        </w:rPr>
      </w:pPr>
      <w:r w:rsidRPr="00E17416">
        <w:rPr>
          <w:rStyle w:val="st"/>
          <w:rFonts w:asciiTheme="majorHAnsi" w:hAnsiTheme="majorHAnsi"/>
          <w:sz w:val="20"/>
          <w:szCs w:val="20"/>
        </w:rPr>
        <w:t>La page d’accueil (homepage) du site confirme que nous sommes bien sur le site officiel du Conseil Supérieur de L’Education aux Médias en Fédération Wallonie-Bruxelles. Une rubrique « Qui sommes-nous » confirme la chose. C’est le référent en la matière. Assez logique que ce site s’affiche en tête de liste.</w:t>
      </w: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9" w:history="1">
        <w:r w:rsidR="00746430" w:rsidRPr="00E17416">
          <w:rPr>
            <w:rStyle w:val="Accentuation"/>
            <w:rFonts w:asciiTheme="majorHAnsi" w:hAnsiTheme="majorHAnsi"/>
            <w:b/>
            <w:color w:val="0000FF"/>
            <w:sz w:val="27"/>
            <w:szCs w:val="20"/>
            <w:u w:val="single"/>
          </w:rPr>
          <w:t>Média</w:t>
        </w:r>
        <w:r w:rsidR="00746430" w:rsidRPr="00E17416">
          <w:rPr>
            <w:rStyle w:val="Lienhypertexte"/>
            <w:rFonts w:asciiTheme="majorHAnsi" w:hAnsiTheme="majorHAnsi"/>
            <w:b/>
            <w:sz w:val="27"/>
            <w:szCs w:val="20"/>
          </w:rPr>
          <w:t xml:space="preserve"> Animation asbl: Actualités</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www.</w:t>
      </w:r>
      <w:r w:rsidRPr="00E17416">
        <w:rPr>
          <w:rStyle w:val="CitationHTML"/>
          <w:rFonts w:asciiTheme="majorHAnsi" w:hAnsiTheme="majorHAnsi"/>
          <w:b/>
          <w:sz w:val="20"/>
          <w:szCs w:val="20"/>
        </w:rPr>
        <w:t>media</w:t>
      </w:r>
      <w:r w:rsidRPr="00E17416">
        <w:rPr>
          <w:rStyle w:val="CitationHTML"/>
          <w:rFonts w:asciiTheme="majorHAnsi" w:hAnsiTheme="majorHAnsi"/>
          <w:sz w:val="20"/>
          <w:szCs w:val="20"/>
        </w:rPr>
        <w:t>-animation.be/</w:t>
      </w:r>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sz w:val="20"/>
          <w:szCs w:val="20"/>
        </w:rPr>
        <w:t xml:space="preserve">onglet de Conseiller pédagogique en </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xml:space="preserve"> pour le fondamental. Dans le cadre de sa collaboration avec l'ASBL Média Animation,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15"/>
        </w:numPr>
        <w:jc w:val="both"/>
        <w:rPr>
          <w:rFonts w:asciiTheme="majorHAnsi" w:hAnsiTheme="majorHAnsi"/>
          <w:sz w:val="20"/>
          <w:szCs w:val="20"/>
        </w:rPr>
      </w:pPr>
      <w:r w:rsidRPr="00E17416">
        <w:rPr>
          <w:rFonts w:asciiTheme="majorHAnsi" w:hAnsiTheme="majorHAnsi"/>
          <w:sz w:val="20"/>
          <w:szCs w:val="20"/>
        </w:rPr>
        <w:t>L’URL confirme de façon redondance ce que le titre de la page nous dit, à savoir que nous sommes sur le site d’une ASBL appelée Média Animation. Dans la rubrique « Actualités ».</w:t>
      </w:r>
    </w:p>
    <w:p w:rsidR="00746430" w:rsidRPr="00E17416" w:rsidRDefault="00746430" w:rsidP="00E17416">
      <w:pPr>
        <w:numPr>
          <w:ilvl w:val="0"/>
          <w:numId w:val="15"/>
        </w:numPr>
        <w:jc w:val="both"/>
        <w:rPr>
          <w:rFonts w:asciiTheme="majorHAnsi" w:hAnsiTheme="majorHAnsi"/>
          <w:sz w:val="20"/>
          <w:szCs w:val="20"/>
        </w:rPr>
      </w:pPr>
      <w:r w:rsidRPr="00E17416">
        <w:rPr>
          <w:rFonts w:asciiTheme="majorHAnsi" w:hAnsiTheme="majorHAnsi"/>
          <w:sz w:val="20"/>
          <w:szCs w:val="20"/>
        </w:rPr>
        <w:t>En cliquant sur le lien, nous arrivons sur la page de cette rubrique. Le menu de navigation (à gauche) contient la proposition « Présentation » où l’on apprend qu’à côté d’un statut d’Association d’Education permanente des adultes, Média Animation est reconnu par la Communauté française comme Centre de ressource en Education aux Médias et au Multimédias de l’enseignement Libre. Trois nouveaux onglets décrivent plus l’Association : Education aux Médias, Nos projets et Nos activités.  Il s’agit donc du site d’un opérateur reconnu.</w:t>
      </w:r>
    </w:p>
    <w:p w:rsidR="00746430" w:rsidRPr="00E17416" w:rsidRDefault="00746430" w:rsidP="00E17416">
      <w:pPr>
        <w:jc w:val="both"/>
        <w:rPr>
          <w:rFonts w:asciiTheme="majorHAnsi" w:hAnsiTheme="majorHAnsi"/>
          <w:sz w:val="20"/>
          <w:szCs w:val="20"/>
        </w:rPr>
      </w:pPr>
      <w:r w:rsidRPr="00E17416">
        <w:rPr>
          <w:rFonts w:asciiTheme="majorHAnsi" w:hAnsiTheme="majorHAnsi"/>
          <w:sz w:val="20"/>
          <w:szCs w:val="20"/>
        </w:rPr>
        <w:br w:type="page"/>
      </w: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10" w:history="1">
        <w:r w:rsidR="00746430" w:rsidRPr="00E17416">
          <w:rPr>
            <w:rStyle w:val="Lienhypertexte"/>
            <w:rFonts w:asciiTheme="majorHAnsi" w:hAnsiTheme="majorHAnsi"/>
            <w:b/>
            <w:sz w:val="27"/>
            <w:szCs w:val="20"/>
          </w:rPr>
          <w:t xml:space="preserve">Enseignement.be - </w:t>
        </w:r>
        <w:r w:rsidR="00746430" w:rsidRPr="00E17416">
          <w:rPr>
            <w:rStyle w:val="Accentuation"/>
            <w:rFonts w:asciiTheme="majorHAnsi" w:hAnsiTheme="majorHAnsi"/>
            <w:b/>
            <w:color w:val="0000FF"/>
            <w:sz w:val="27"/>
            <w:szCs w:val="20"/>
            <w:u w:val="single"/>
          </w:rPr>
          <w:t>Education aux médias</w:t>
        </w:r>
        <w:r w:rsidR="00746430" w:rsidRPr="00E17416">
          <w:rPr>
            <w:rStyle w:val="Lienhypertexte"/>
            <w:rFonts w:asciiTheme="majorHAnsi" w:hAnsiTheme="majorHAnsi"/>
            <w:b/>
            <w:sz w:val="27"/>
            <w:szCs w:val="20"/>
          </w:rPr>
          <w:t>: ressources</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 xml:space="preserve">www.enseignement.be › ... › </w:t>
      </w:r>
      <w:hyperlink r:id="rId11" w:history="1">
        <w:r w:rsidRPr="00E17416">
          <w:rPr>
            <w:rStyle w:val="Lienhypertexte"/>
            <w:rFonts w:asciiTheme="majorHAnsi" w:hAnsiTheme="majorHAnsi"/>
            <w:i/>
            <w:sz w:val="20"/>
            <w:szCs w:val="20"/>
          </w:rPr>
          <w:t>Thèmes transversaux</w:t>
        </w:r>
      </w:hyperlink>
      <w:r w:rsidRPr="00E17416">
        <w:rPr>
          <w:rStyle w:val="CitationHTML"/>
          <w:rFonts w:asciiTheme="majorHAnsi" w:hAnsiTheme="majorHAnsi"/>
          <w:sz w:val="20"/>
          <w:szCs w:val="20"/>
        </w:rPr>
        <w:t xml:space="preserve"> › </w:t>
      </w:r>
      <w:hyperlink r:id="rId12" w:history="1">
        <w:r w:rsidRPr="00E17416">
          <w:rPr>
            <w:rStyle w:val="Lienhypertexte"/>
            <w:rFonts w:asciiTheme="majorHAnsi" w:hAnsiTheme="majorHAnsi"/>
            <w:i/>
            <w:sz w:val="20"/>
            <w:szCs w:val="20"/>
          </w:rPr>
          <w:t>Éducation aux médias</w:t>
        </w:r>
      </w:hyperlink>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sz w:val="20"/>
          <w:szCs w:val="20"/>
        </w:rPr>
        <w:t xml:space="preserve">La brochure « Sexes &amp; manuels » a pour objectif de promouvoir une représentation équilibrée entre les filles et les garçons, entre les femmes et les hommes,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16"/>
        </w:numPr>
        <w:jc w:val="both"/>
        <w:rPr>
          <w:rStyle w:val="st"/>
          <w:rFonts w:asciiTheme="majorHAnsi" w:hAnsiTheme="majorHAnsi"/>
          <w:sz w:val="20"/>
          <w:szCs w:val="20"/>
        </w:rPr>
      </w:pPr>
      <w:r w:rsidRPr="00E17416">
        <w:rPr>
          <w:rStyle w:val="st"/>
          <w:rFonts w:asciiTheme="majorHAnsi" w:hAnsiTheme="majorHAnsi"/>
          <w:sz w:val="20"/>
          <w:szCs w:val="20"/>
        </w:rPr>
        <w:t>Vu son URL, ce site est certainement en rapport avec l’enseignement en Belgique (suffixe .be).  Nous constatons qu’une rubrique (thèmes transversaux) est dédiée à l’Education aux Médias. Le site n’est pas centré sur le sujet, mais il est officiel.</w:t>
      </w:r>
    </w:p>
    <w:p w:rsidR="00746430" w:rsidRPr="00E17416" w:rsidRDefault="00746430" w:rsidP="00E17416">
      <w:pPr>
        <w:numPr>
          <w:ilvl w:val="0"/>
          <w:numId w:val="16"/>
        </w:numPr>
        <w:jc w:val="both"/>
        <w:rPr>
          <w:rFonts w:asciiTheme="majorHAnsi" w:hAnsiTheme="majorHAnsi"/>
          <w:sz w:val="20"/>
          <w:szCs w:val="20"/>
        </w:rPr>
      </w:pPr>
      <w:r w:rsidRPr="00E17416">
        <w:rPr>
          <w:rStyle w:val="st"/>
          <w:rFonts w:asciiTheme="majorHAnsi" w:hAnsiTheme="majorHAnsi"/>
          <w:sz w:val="20"/>
          <w:szCs w:val="20"/>
        </w:rPr>
        <w:t>La page d’accueil confirme cette arborescence. Les logos et contenus de la page « Plan du site » confirment le caractère officiel de ce site qui dépend directement de la Direction Générale de l’Enseignement et de la recherche scientifique, sous la tutelle du Ministère de la Fédération Wallonie-Bruxelles (voir : Contact-site dans le pied de page). Plus largement consacré à toutes les matières relevant de la problématique de l’enseignement, ce site offre néanmoins un espace spécifique dédié à l’Education aux Médias.</w:t>
      </w:r>
    </w:p>
    <w:p w:rsidR="00746430" w:rsidRPr="00E17416" w:rsidRDefault="00746430" w:rsidP="00E17416">
      <w:pPr>
        <w:jc w:val="both"/>
        <w:rPr>
          <w:rFonts w:asciiTheme="majorHAnsi" w:hAnsiTheme="majorHAnsi"/>
          <w:sz w:val="20"/>
          <w:szCs w:val="20"/>
        </w:rPr>
      </w:pP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13" w:history="1">
        <w:r w:rsidR="00746430" w:rsidRPr="00E17416">
          <w:rPr>
            <w:rStyle w:val="Accentuation"/>
            <w:rFonts w:asciiTheme="majorHAnsi" w:hAnsiTheme="majorHAnsi"/>
            <w:b/>
            <w:color w:val="0000FF"/>
            <w:sz w:val="27"/>
            <w:szCs w:val="20"/>
            <w:u w:val="single"/>
          </w:rPr>
          <w:t>Éducation aux médias</w:t>
        </w:r>
        <w:r w:rsidR="00746430" w:rsidRPr="00E17416">
          <w:rPr>
            <w:rStyle w:val="Lienhypertexte"/>
            <w:rFonts w:asciiTheme="majorHAnsi" w:hAnsiTheme="majorHAnsi"/>
            <w:b/>
            <w:sz w:val="27"/>
            <w:szCs w:val="20"/>
          </w:rPr>
          <w:t xml:space="preserve"> - Wikipédia</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fr.wikipedia.org/wiki/</w:t>
      </w:r>
      <w:r w:rsidRPr="00E17416">
        <w:rPr>
          <w:rStyle w:val="CitationHTML"/>
          <w:rFonts w:asciiTheme="majorHAnsi" w:hAnsiTheme="majorHAnsi"/>
          <w:b/>
          <w:sz w:val="20"/>
          <w:szCs w:val="20"/>
        </w:rPr>
        <w:t>Éducation_aux_médias</w:t>
      </w:r>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sz w:val="20"/>
          <w:szCs w:val="20"/>
        </w:rPr>
        <w:t xml:space="preserve">En </w:t>
      </w:r>
      <w:r w:rsidRPr="00E17416">
        <w:rPr>
          <w:rStyle w:val="Accentuation"/>
          <w:rFonts w:asciiTheme="majorHAnsi" w:hAnsiTheme="majorHAnsi"/>
          <w:sz w:val="20"/>
          <w:szCs w:val="20"/>
        </w:rPr>
        <w:t>Belgique</w:t>
      </w:r>
      <w:r w:rsidRPr="00E17416">
        <w:rPr>
          <w:rStyle w:val="st"/>
          <w:rFonts w:asciiTheme="majorHAnsi" w:hAnsiTheme="majorHAnsi"/>
          <w:sz w:val="20"/>
          <w:szCs w:val="20"/>
        </w:rPr>
        <w:t xml:space="preserve"> francophone, l'</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xml:space="preserve"> est une démarche formative qui vise à apprendre au citoyen à être un spectateur actif, un explorateur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17"/>
        </w:numPr>
        <w:jc w:val="both"/>
        <w:rPr>
          <w:rStyle w:val="st"/>
          <w:rFonts w:asciiTheme="majorHAnsi" w:hAnsiTheme="majorHAnsi"/>
          <w:sz w:val="20"/>
          <w:szCs w:val="20"/>
        </w:rPr>
      </w:pPr>
      <w:r w:rsidRPr="00E17416">
        <w:rPr>
          <w:rStyle w:val="st"/>
          <w:rFonts w:asciiTheme="majorHAnsi" w:hAnsiTheme="majorHAnsi"/>
          <w:sz w:val="20"/>
          <w:szCs w:val="20"/>
        </w:rPr>
        <w:t>L’url et la barre de titre signalent que nous sommes à la page de l’article « Education aux Médias de l’encyclopédie collaborative en ligne « Wikipédia ».</w:t>
      </w:r>
    </w:p>
    <w:p w:rsidR="00746430" w:rsidRPr="00E17416" w:rsidRDefault="00746430" w:rsidP="00E17416">
      <w:pPr>
        <w:numPr>
          <w:ilvl w:val="0"/>
          <w:numId w:val="17"/>
        </w:numPr>
        <w:jc w:val="both"/>
        <w:rPr>
          <w:rFonts w:asciiTheme="majorHAnsi" w:hAnsiTheme="majorHAnsi"/>
          <w:sz w:val="20"/>
          <w:szCs w:val="20"/>
        </w:rPr>
      </w:pPr>
      <w:r w:rsidRPr="00E17416">
        <w:rPr>
          <w:rStyle w:val="st"/>
          <w:rFonts w:asciiTheme="majorHAnsi" w:hAnsiTheme="majorHAnsi"/>
          <w:sz w:val="20"/>
          <w:szCs w:val="20"/>
        </w:rPr>
        <w:t>Compte tenu du fonctionnement de cet ouvrage collaboratif, il y aura lieu d’être particulièrement attentif à la fiabilité des contributeurs ayant opérés à la construction de cette page. Comme toute page publiée sur internet, il y a lieu de recouper les informations qu’elle contient, en plus de s’être inquiété de qui en est l’auteur, de son intention éditoriale et du niveau de langage utilisé compte-tenu du public auquel il s’adresse.</w:t>
      </w:r>
    </w:p>
    <w:p w:rsidR="00746430" w:rsidRPr="00E17416" w:rsidRDefault="00746430" w:rsidP="00E17416">
      <w:pPr>
        <w:jc w:val="both"/>
        <w:rPr>
          <w:rFonts w:asciiTheme="majorHAnsi" w:hAnsiTheme="majorHAnsi"/>
          <w:sz w:val="20"/>
          <w:szCs w:val="20"/>
        </w:rPr>
      </w:pP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14" w:history="1">
        <w:r w:rsidR="00746430" w:rsidRPr="00E17416">
          <w:rPr>
            <w:rStyle w:val="Accentuation"/>
            <w:rFonts w:asciiTheme="majorHAnsi" w:hAnsiTheme="majorHAnsi"/>
            <w:b/>
            <w:color w:val="0000FF"/>
            <w:sz w:val="27"/>
            <w:szCs w:val="20"/>
            <w:u w:val="single"/>
          </w:rPr>
          <w:t>Belgique</w:t>
        </w:r>
        <w:r w:rsidR="00746430" w:rsidRPr="00E17416">
          <w:rPr>
            <w:rStyle w:val="Lienhypertexte"/>
            <w:rFonts w:asciiTheme="majorHAnsi" w:hAnsiTheme="majorHAnsi"/>
            <w:b/>
            <w:sz w:val="27"/>
            <w:szCs w:val="20"/>
          </w:rPr>
          <w:t xml:space="preserve"> : L'</w:t>
        </w:r>
        <w:r w:rsidR="00746430" w:rsidRPr="00E17416">
          <w:rPr>
            <w:rStyle w:val="Accentuation"/>
            <w:rFonts w:asciiTheme="majorHAnsi" w:hAnsiTheme="majorHAnsi"/>
            <w:b/>
            <w:color w:val="0000FF"/>
            <w:sz w:val="27"/>
            <w:szCs w:val="20"/>
            <w:u w:val="single"/>
          </w:rPr>
          <w:t>éducation aux médias</w:t>
        </w:r>
        <w:r w:rsidR="00746430" w:rsidRPr="00E17416">
          <w:rPr>
            <w:rStyle w:val="Lienhypertexte"/>
            <w:rFonts w:asciiTheme="majorHAnsi" w:hAnsiTheme="majorHAnsi"/>
            <w:b/>
            <w:sz w:val="27"/>
            <w:szCs w:val="20"/>
          </w:rPr>
          <w:t xml:space="preserve"> en 12 questions — Enseigner ...</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 xml:space="preserve">eduscol.education.fr › ... › </w:t>
      </w:r>
      <w:hyperlink r:id="rId15" w:history="1">
        <w:r w:rsidRPr="00E17416">
          <w:rPr>
            <w:rStyle w:val="Lienhypertexte"/>
            <w:rFonts w:asciiTheme="majorHAnsi" w:hAnsiTheme="majorHAnsi"/>
            <w:i/>
            <w:sz w:val="20"/>
            <w:szCs w:val="20"/>
          </w:rPr>
          <w:t>Éduquer aux médias à l'international</w:t>
        </w:r>
      </w:hyperlink>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f"/>
          <w:rFonts w:asciiTheme="majorHAnsi" w:hAnsiTheme="majorHAnsi"/>
          <w:sz w:val="20"/>
          <w:szCs w:val="20"/>
        </w:rPr>
        <w:t xml:space="preserve">21 oct. 2009 – </w:t>
      </w:r>
      <w:r w:rsidRPr="00E17416">
        <w:rPr>
          <w:rStyle w:val="Accentuation"/>
          <w:rFonts w:asciiTheme="majorHAnsi" w:hAnsiTheme="majorHAnsi"/>
          <w:sz w:val="20"/>
          <w:szCs w:val="20"/>
        </w:rPr>
        <w:t>Belgique</w:t>
      </w:r>
      <w:r w:rsidRPr="00E17416">
        <w:rPr>
          <w:rStyle w:val="st"/>
          <w:rFonts w:asciiTheme="majorHAnsi" w:hAnsiTheme="majorHAnsi"/>
          <w:sz w:val="20"/>
          <w:szCs w:val="20"/>
        </w:rPr>
        <w:t xml:space="preserve"> : L'</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xml:space="preserve"> en 12 questions. L'</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xml:space="preserve"> en communauté française. 1. Eduquer aux médias, qu'est-ce que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22"/>
        </w:numPr>
        <w:jc w:val="both"/>
        <w:rPr>
          <w:rStyle w:val="st"/>
          <w:rFonts w:asciiTheme="majorHAnsi" w:hAnsiTheme="majorHAnsi"/>
          <w:sz w:val="20"/>
          <w:szCs w:val="20"/>
        </w:rPr>
      </w:pPr>
      <w:r w:rsidRPr="00E17416">
        <w:rPr>
          <w:rStyle w:val="st"/>
          <w:rFonts w:asciiTheme="majorHAnsi" w:hAnsiTheme="majorHAnsi"/>
          <w:sz w:val="20"/>
          <w:szCs w:val="20"/>
        </w:rPr>
        <w:t>Le site est français (suffixe.fr) et semble dédié à l’éducation, le serveur s’appelant eduscol… sans doute pour « éducation scolaire ». L’Education aux Médias en Belgique est donc vue comme une réalité située « à l’étranger ». On l’évoque à partir d’un angle d’attaque restrictif : l’Education aux Médias en 12 questions ». Une évocation sans doute un peu plus légère que les sites officiels belges.</w:t>
      </w:r>
    </w:p>
    <w:p w:rsidR="00746430" w:rsidRPr="00E17416" w:rsidRDefault="00746430" w:rsidP="00E17416">
      <w:pPr>
        <w:numPr>
          <w:ilvl w:val="0"/>
          <w:numId w:val="22"/>
        </w:numPr>
        <w:jc w:val="both"/>
        <w:rPr>
          <w:rFonts w:asciiTheme="majorHAnsi" w:hAnsiTheme="majorHAnsi"/>
          <w:sz w:val="20"/>
          <w:szCs w:val="20"/>
        </w:rPr>
      </w:pPr>
      <w:r w:rsidRPr="00E17416">
        <w:rPr>
          <w:rFonts w:asciiTheme="majorHAnsi" w:hAnsiTheme="majorHAnsi"/>
          <w:sz w:val="20"/>
          <w:szCs w:val="20"/>
        </w:rPr>
        <w:t>La page est en fait celle d’Enseigner avec le numérique, laquelle référence des ressources en ligne pour Eduquer aux Médias. La publication belge « L’Education aux 12 questions, publication officielle du Conseil de l’Education aux Médias parue en 2009,  est déclinée en quelques écrans, à côté d’autres ressources étrangères, venant notamment du Canada. Le site a beau être français, il nous apporte une information de première main, puisqu’il s’agit d’une publication belge mise en ligne sur un serveur français. Sa formulation « en 12 questions » est peut-être plus abordable que certaines autres plus savantes et qui risqueraient de n’être pas à propos de certains publics jeunes cherchant une évocation claire et simplifiée de ce qu’est l’Education aux Médias.</w:t>
      </w:r>
    </w:p>
    <w:p w:rsidR="00746430" w:rsidRPr="00E17416" w:rsidRDefault="00746430" w:rsidP="00E17416">
      <w:pPr>
        <w:jc w:val="both"/>
        <w:rPr>
          <w:rFonts w:asciiTheme="majorHAnsi" w:hAnsiTheme="majorHAnsi"/>
          <w:sz w:val="20"/>
          <w:szCs w:val="20"/>
        </w:rPr>
      </w:pP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16" w:history="1">
        <w:r w:rsidR="00746430" w:rsidRPr="00E17416">
          <w:rPr>
            <w:rStyle w:val="Lienhypertexte"/>
            <w:rFonts w:asciiTheme="majorHAnsi" w:hAnsiTheme="majorHAnsi"/>
            <w:b/>
            <w:sz w:val="27"/>
            <w:szCs w:val="20"/>
          </w:rPr>
          <w:t>L'</w:t>
        </w:r>
        <w:r w:rsidR="00746430" w:rsidRPr="00E17416">
          <w:rPr>
            <w:rStyle w:val="Accentuation"/>
            <w:rFonts w:asciiTheme="majorHAnsi" w:hAnsiTheme="majorHAnsi"/>
            <w:b/>
            <w:color w:val="0000FF"/>
            <w:sz w:val="27"/>
            <w:szCs w:val="20"/>
            <w:u w:val="single"/>
          </w:rPr>
          <w:t>Education aux Médias</w:t>
        </w:r>
        <w:r w:rsidR="00746430" w:rsidRPr="00E17416">
          <w:rPr>
            <w:rStyle w:val="Lienhypertexte"/>
            <w:rFonts w:asciiTheme="majorHAnsi" w:hAnsiTheme="majorHAnsi"/>
            <w:b/>
            <w:sz w:val="27"/>
            <w:szCs w:val="20"/>
          </w:rPr>
          <w:t xml:space="preserve"> pour tous ! | Présidence </w:t>
        </w:r>
        <w:r w:rsidR="00746430" w:rsidRPr="00E17416">
          <w:rPr>
            <w:rStyle w:val="Accentuation"/>
            <w:rFonts w:asciiTheme="majorHAnsi" w:hAnsiTheme="majorHAnsi"/>
            <w:b/>
            <w:color w:val="0000FF"/>
            <w:sz w:val="27"/>
            <w:szCs w:val="20"/>
            <w:u w:val="single"/>
          </w:rPr>
          <w:t>belge</w:t>
        </w:r>
        <w:r w:rsidR="00746430" w:rsidRPr="00E17416">
          <w:rPr>
            <w:rStyle w:val="Lienhypertexte"/>
            <w:rFonts w:asciiTheme="majorHAnsi" w:hAnsiTheme="majorHAnsi"/>
            <w:b/>
            <w:sz w:val="27"/>
            <w:szCs w:val="20"/>
          </w:rPr>
          <w:t xml:space="preserve"> du Conseil ...</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 xml:space="preserve">www.eutrio.be › </w:t>
      </w:r>
      <w:hyperlink r:id="rId17" w:history="1">
        <w:r w:rsidRPr="00E17416">
          <w:rPr>
            <w:rStyle w:val="Lienhypertexte"/>
            <w:rFonts w:asciiTheme="majorHAnsi" w:hAnsiTheme="majorHAnsi"/>
            <w:i/>
            <w:sz w:val="20"/>
            <w:szCs w:val="20"/>
          </w:rPr>
          <w:t>Accueil</w:t>
        </w:r>
      </w:hyperlink>
      <w:r w:rsidRPr="00E17416">
        <w:rPr>
          <w:rStyle w:val="CitationHTML"/>
          <w:rFonts w:asciiTheme="majorHAnsi" w:hAnsiTheme="majorHAnsi"/>
          <w:sz w:val="20"/>
          <w:szCs w:val="20"/>
        </w:rPr>
        <w:t xml:space="preserve"> › </w:t>
      </w:r>
      <w:hyperlink r:id="rId18" w:history="1">
        <w:r w:rsidRPr="00E17416">
          <w:rPr>
            <w:rStyle w:val="Lienhypertexte"/>
            <w:rFonts w:asciiTheme="majorHAnsi" w:hAnsiTheme="majorHAnsi"/>
            <w:i/>
            <w:sz w:val="20"/>
            <w:szCs w:val="20"/>
          </w:rPr>
          <w:t>News &amp; Documents</w:t>
        </w:r>
      </w:hyperlink>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f"/>
          <w:rFonts w:asciiTheme="majorHAnsi" w:hAnsiTheme="majorHAnsi"/>
          <w:sz w:val="20"/>
          <w:szCs w:val="20"/>
        </w:rPr>
        <w:t xml:space="preserve">3 déc. 2010 – </w:t>
      </w:r>
      <w:r w:rsidRPr="00E17416">
        <w:rPr>
          <w:rStyle w:val="st"/>
          <w:rFonts w:asciiTheme="majorHAnsi" w:hAnsiTheme="majorHAnsi"/>
          <w:sz w:val="20"/>
          <w:szCs w:val="20"/>
        </w:rPr>
        <w:t xml:space="preserve">Ces jeudi 2 et vendredi 3 décembre 2010, plus de 300 experts se sont réunis à Bruxelles afin de participer au colloque international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18"/>
        </w:numPr>
        <w:jc w:val="both"/>
        <w:rPr>
          <w:rStyle w:val="st"/>
          <w:rFonts w:asciiTheme="majorHAnsi" w:hAnsiTheme="majorHAnsi"/>
          <w:sz w:val="20"/>
          <w:szCs w:val="20"/>
        </w:rPr>
      </w:pPr>
      <w:r w:rsidRPr="00E17416">
        <w:rPr>
          <w:rStyle w:val="st"/>
          <w:rFonts w:asciiTheme="majorHAnsi" w:hAnsiTheme="majorHAnsi"/>
          <w:sz w:val="20"/>
          <w:szCs w:val="20"/>
        </w:rPr>
        <w:t>L’URL annonce un site belge (suffixe .be).  Nous sommes sur une page relevant de la rubrique « News &amp; Documents, en lien vraisemblablement avec l’actualité</w:t>
      </w:r>
    </w:p>
    <w:p w:rsidR="00746430" w:rsidRPr="00E17416" w:rsidRDefault="00746430" w:rsidP="00E17416">
      <w:pPr>
        <w:numPr>
          <w:ilvl w:val="0"/>
          <w:numId w:val="18"/>
        </w:numPr>
        <w:jc w:val="both"/>
        <w:rPr>
          <w:rStyle w:val="st"/>
          <w:rFonts w:asciiTheme="majorHAnsi" w:hAnsiTheme="majorHAnsi"/>
          <w:sz w:val="20"/>
          <w:szCs w:val="20"/>
        </w:rPr>
      </w:pPr>
      <w:r w:rsidRPr="00E17416">
        <w:rPr>
          <w:rStyle w:val="st"/>
          <w:rFonts w:asciiTheme="majorHAnsi" w:hAnsiTheme="majorHAnsi"/>
          <w:sz w:val="20"/>
          <w:szCs w:val="20"/>
        </w:rPr>
        <w:t>La page liée à l’adresse est celle d’un colloque organisé à Bruxelles, les 2 et 3 décembre 2010 sur le thème « L’Education aux Médias tout au long de la vie » et réunissant près de 300 experts.  La rubrique en pied de page, intitulée « A propos de ce site » mentionne que  « </w:t>
      </w:r>
      <w:r w:rsidRPr="00E17416">
        <w:rPr>
          <w:rStyle w:val="st"/>
          <w:rFonts w:asciiTheme="majorHAnsi" w:hAnsiTheme="majorHAnsi"/>
          <w:i/>
          <w:sz w:val="20"/>
          <w:szCs w:val="20"/>
        </w:rPr>
        <w:t>Le site de la Présidence belge du Conseil de l’Union européenne est le fruit d’une étroite collaboration entre le Service public fédéral des Affaires étrangères belge et le Service public fédéral de la Chancellerie du Premier ministre. Mis à jour quotidiennement, tout au long de la Présidence du 1er juillet 2010 au 1er décembre 2010, le site est au cœur de la communication de la Présidence</w:t>
      </w:r>
      <w:r w:rsidRPr="00E17416">
        <w:rPr>
          <w:rStyle w:val="st"/>
          <w:rFonts w:asciiTheme="majorHAnsi" w:hAnsiTheme="majorHAnsi"/>
          <w:sz w:val="20"/>
          <w:szCs w:val="20"/>
        </w:rPr>
        <w:t xml:space="preserve">. » Un site centré sur un seul événement d’Education aux Médias, certes,  mais qui apporte des considérations expertes sur notre question. </w:t>
      </w:r>
    </w:p>
    <w:p w:rsidR="00746430" w:rsidRPr="00E17416" w:rsidRDefault="00746430" w:rsidP="00E17416">
      <w:pPr>
        <w:numPr>
          <w:ilvl w:val="0"/>
          <w:numId w:val="18"/>
        </w:numPr>
        <w:jc w:val="both"/>
        <w:rPr>
          <w:rFonts w:asciiTheme="majorHAnsi" w:hAnsiTheme="majorHAnsi"/>
          <w:sz w:val="20"/>
          <w:szCs w:val="20"/>
        </w:rPr>
      </w:pPr>
      <w:r w:rsidRPr="00E17416">
        <w:rPr>
          <w:rStyle w:val="st"/>
          <w:rFonts w:asciiTheme="majorHAnsi" w:hAnsiTheme="majorHAnsi"/>
          <w:sz w:val="20"/>
          <w:szCs w:val="20"/>
        </w:rPr>
        <w:t>Le lien devra être fait avec le document de synthèse qui sera produit au terme du colloque est qui est la déclaration qui fait justement l’objet des deux référencements suivants.</w:t>
      </w:r>
    </w:p>
    <w:p w:rsidR="00746430" w:rsidRPr="00E17416" w:rsidRDefault="00746430" w:rsidP="00E17416">
      <w:pPr>
        <w:jc w:val="both"/>
        <w:rPr>
          <w:rFonts w:asciiTheme="majorHAnsi" w:hAnsiTheme="majorHAnsi"/>
          <w:sz w:val="20"/>
          <w:szCs w:val="20"/>
        </w:rPr>
      </w:pP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19" w:history="1">
        <w:r w:rsidR="00746430" w:rsidRPr="00E17416">
          <w:rPr>
            <w:rStyle w:val="Lienhypertexte"/>
            <w:rFonts w:asciiTheme="majorHAnsi" w:hAnsiTheme="majorHAnsi"/>
            <w:b/>
            <w:sz w:val="27"/>
            <w:szCs w:val="20"/>
          </w:rPr>
          <w:t xml:space="preserve">Déclaration de Bruxelles pour une </w:t>
        </w:r>
        <w:r w:rsidR="00746430" w:rsidRPr="00E17416">
          <w:rPr>
            <w:rStyle w:val="Accentuation"/>
            <w:rFonts w:asciiTheme="majorHAnsi" w:hAnsiTheme="majorHAnsi"/>
            <w:b/>
            <w:color w:val="0000FF"/>
            <w:sz w:val="27"/>
            <w:szCs w:val="20"/>
            <w:u w:val="single"/>
          </w:rPr>
          <w:t>éducation aux médias</w:t>
        </w:r>
        <w:r w:rsidR="00746430" w:rsidRPr="00E17416">
          <w:rPr>
            <w:rStyle w:val="Lienhypertexte"/>
            <w:rFonts w:asciiTheme="majorHAnsi" w:hAnsiTheme="majorHAnsi"/>
            <w:b/>
            <w:sz w:val="27"/>
            <w:szCs w:val="20"/>
          </w:rPr>
          <w:t xml:space="preserve"> tout au ...</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www.declarationdebruxelles.be/declaration_declaration.php</w:t>
      </w:r>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sz w:val="20"/>
          <w:szCs w:val="20"/>
        </w:rPr>
        <w:t>La déclaration de Bruxelles. Contexte. La politique européenne d'</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xml:space="preserve"> traverse une phase cruciale d'émergence qui nécessite de croiser les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19"/>
        </w:numPr>
        <w:jc w:val="both"/>
        <w:rPr>
          <w:rFonts w:asciiTheme="majorHAnsi" w:hAnsiTheme="majorHAnsi"/>
          <w:sz w:val="20"/>
          <w:szCs w:val="20"/>
        </w:rPr>
      </w:pPr>
      <w:r w:rsidRPr="00E17416">
        <w:rPr>
          <w:rFonts w:asciiTheme="majorHAnsi" w:hAnsiTheme="majorHAnsi"/>
          <w:sz w:val="20"/>
          <w:szCs w:val="20"/>
        </w:rPr>
        <w:t>L’URL renvoie à un site dont le nom de domaine est directement celui de la « Déclaration de Bruxelles » dont nous venons de parler. Il s’agit de la page d’accueil du site, laquelle présente le contexte du colloque évoqué ci-avant. Et le lien vers le document final proposé en trois langues (Français, Néerlandais et Anglais) étant donné le caractère européen de sa portée.</w:t>
      </w:r>
    </w:p>
    <w:p w:rsidR="00746430" w:rsidRPr="00E17416" w:rsidRDefault="00746430" w:rsidP="00E17416">
      <w:pPr>
        <w:jc w:val="both"/>
        <w:rPr>
          <w:rFonts w:asciiTheme="majorHAnsi" w:hAnsiTheme="majorHAnsi"/>
          <w:sz w:val="20"/>
          <w:szCs w:val="20"/>
        </w:rPr>
      </w:pPr>
    </w:p>
    <w:p w:rsidR="00746430" w:rsidRPr="00E17416" w:rsidRDefault="00E17416" w:rsidP="00E17416">
      <w:pPr>
        <w:pBdr>
          <w:top w:val="single" w:sz="4" w:space="1" w:color="auto"/>
          <w:left w:val="single" w:sz="4" w:space="4" w:color="auto"/>
          <w:bottom w:val="single" w:sz="4" w:space="1" w:color="auto"/>
          <w:right w:val="single" w:sz="4" w:space="4" w:color="auto"/>
        </w:pBdr>
        <w:jc w:val="both"/>
        <w:rPr>
          <w:rFonts w:asciiTheme="majorHAnsi" w:hAnsiTheme="majorHAnsi"/>
          <w:b/>
          <w:sz w:val="27"/>
          <w:szCs w:val="20"/>
        </w:rPr>
      </w:pPr>
      <w:r>
        <w:rPr>
          <w:rFonts w:asciiTheme="majorHAnsi" w:hAnsiTheme="majorHAnsi"/>
          <w:sz w:val="20"/>
          <w:szCs w:val="20"/>
        </w:rPr>
        <w:t>-</w:t>
      </w:r>
      <w:r w:rsidR="00746430" w:rsidRPr="00E17416">
        <w:rPr>
          <w:rFonts w:asciiTheme="majorHAnsi" w:hAnsiTheme="majorHAnsi"/>
          <w:sz w:val="20"/>
          <w:szCs w:val="20"/>
        </w:rPr>
        <w:t xml:space="preserve">  </w:t>
      </w:r>
      <w:r w:rsidR="00746430" w:rsidRPr="00E17416">
        <w:rPr>
          <w:rFonts w:asciiTheme="majorHAnsi" w:hAnsiTheme="majorHAnsi"/>
          <w:strike/>
          <w:sz w:val="20"/>
          <w:szCs w:val="20"/>
        </w:rPr>
        <w:t>[PDF]</w:t>
      </w:r>
      <w:r w:rsidR="00746430" w:rsidRPr="00E17416">
        <w:rPr>
          <w:rFonts w:asciiTheme="majorHAnsi" w:hAnsiTheme="majorHAnsi"/>
          <w:sz w:val="20"/>
          <w:szCs w:val="20"/>
        </w:rPr>
        <w:t xml:space="preserve"> </w:t>
      </w:r>
      <w:hyperlink r:id="rId20" w:history="1">
        <w:r w:rsidR="00746430" w:rsidRPr="00E17416">
          <w:rPr>
            <w:rStyle w:val="Lienhypertexte"/>
            <w:rFonts w:asciiTheme="majorHAnsi" w:hAnsiTheme="majorHAnsi"/>
            <w:b/>
            <w:sz w:val="27"/>
            <w:szCs w:val="20"/>
          </w:rPr>
          <w:t xml:space="preserve">Déclaration de Bruxelles pour une </w:t>
        </w:r>
        <w:r w:rsidR="00746430" w:rsidRPr="00E17416">
          <w:rPr>
            <w:rStyle w:val="Accentuation"/>
            <w:rFonts w:asciiTheme="majorHAnsi" w:hAnsiTheme="majorHAnsi"/>
            <w:b/>
            <w:color w:val="0000FF"/>
            <w:sz w:val="27"/>
            <w:szCs w:val="20"/>
            <w:u w:val="single"/>
          </w:rPr>
          <w:t>Éducation aux Médias</w:t>
        </w:r>
        <w:r w:rsidR="00746430" w:rsidRPr="00E17416">
          <w:rPr>
            <w:rStyle w:val="Lienhypertexte"/>
            <w:rFonts w:asciiTheme="majorHAnsi" w:hAnsiTheme="majorHAnsi"/>
            <w:b/>
            <w:sz w:val="27"/>
            <w:szCs w:val="20"/>
          </w:rPr>
          <w:t xml:space="preserve"> tout au ...</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www.declarationdebruxelles.be/.../declaration%20de%20bruxelles%20-...</w:t>
      </w:r>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sz w:val="20"/>
          <w:szCs w:val="20"/>
        </w:rPr>
        <w:t xml:space="preserve">aux Médias de la Communauté française de </w:t>
      </w:r>
      <w:r w:rsidRPr="00E17416">
        <w:rPr>
          <w:rStyle w:val="Accentuation"/>
          <w:rFonts w:asciiTheme="majorHAnsi" w:hAnsiTheme="majorHAnsi"/>
          <w:sz w:val="20"/>
          <w:szCs w:val="20"/>
        </w:rPr>
        <w:t>Belgique</w:t>
      </w:r>
      <w:r w:rsidRPr="00E17416">
        <w:rPr>
          <w:rStyle w:val="st"/>
          <w:rFonts w:asciiTheme="majorHAnsi" w:hAnsiTheme="majorHAnsi"/>
          <w:sz w:val="20"/>
          <w:szCs w:val="20"/>
        </w:rPr>
        <w:t xml:space="preserve">, dans le cadre de la Présidence </w:t>
      </w:r>
      <w:r w:rsidRPr="00E17416">
        <w:rPr>
          <w:rStyle w:val="Accentuation"/>
          <w:rFonts w:asciiTheme="majorHAnsi" w:hAnsiTheme="majorHAnsi"/>
          <w:sz w:val="20"/>
          <w:szCs w:val="20"/>
        </w:rPr>
        <w:t>belge</w:t>
      </w:r>
      <w:r w:rsidRPr="00E17416">
        <w:rPr>
          <w:rStyle w:val="st"/>
          <w:rFonts w:asciiTheme="majorHAnsi" w:hAnsiTheme="majorHAnsi"/>
          <w:sz w:val="20"/>
          <w:szCs w:val="20"/>
        </w:rPr>
        <w:t xml:space="preserve"> du Conseil de l'Union européenne. La conférence “L'</w:t>
      </w:r>
      <w:r w:rsidRPr="00E17416">
        <w:rPr>
          <w:rStyle w:val="Accentuation"/>
          <w:rFonts w:asciiTheme="majorHAnsi" w:hAnsiTheme="majorHAnsi"/>
          <w:sz w:val="20"/>
          <w:szCs w:val="20"/>
        </w:rPr>
        <w:t>Éducation</w:t>
      </w:r>
      <w:r w:rsidRPr="00E17416">
        <w:rPr>
          <w:rStyle w:val="st"/>
          <w:rFonts w:asciiTheme="majorHAnsi" w:hAnsiTheme="majorHAnsi"/>
          <w:sz w:val="20"/>
          <w:szCs w:val="20"/>
        </w:rPr>
        <w:t xml:space="preserve">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19"/>
        </w:numPr>
        <w:jc w:val="both"/>
        <w:rPr>
          <w:rStyle w:val="st"/>
          <w:rFonts w:asciiTheme="majorHAnsi" w:hAnsiTheme="majorHAnsi"/>
          <w:sz w:val="20"/>
          <w:szCs w:val="20"/>
        </w:rPr>
      </w:pPr>
      <w:r w:rsidRPr="00E17416">
        <w:rPr>
          <w:rStyle w:val="st"/>
          <w:rFonts w:asciiTheme="majorHAnsi" w:hAnsiTheme="majorHAnsi"/>
          <w:sz w:val="20"/>
          <w:szCs w:val="20"/>
        </w:rPr>
        <w:t>La mention [PDF] qui précède le titre de la page mentionne que nous sommes en présence, non d’une page HTML de site, mais d’un document hébergé sur serveur, au format PDF.</w:t>
      </w:r>
    </w:p>
    <w:p w:rsidR="00746430" w:rsidRPr="00E17416" w:rsidRDefault="00746430" w:rsidP="00E17416">
      <w:pPr>
        <w:numPr>
          <w:ilvl w:val="0"/>
          <w:numId w:val="19"/>
        </w:numPr>
        <w:jc w:val="both"/>
        <w:rPr>
          <w:rStyle w:val="st"/>
          <w:rFonts w:asciiTheme="majorHAnsi" w:hAnsiTheme="majorHAnsi"/>
          <w:sz w:val="20"/>
          <w:szCs w:val="20"/>
        </w:rPr>
      </w:pPr>
      <w:r w:rsidRPr="00E17416">
        <w:rPr>
          <w:rStyle w:val="st"/>
          <w:rFonts w:asciiTheme="majorHAnsi" w:hAnsiTheme="majorHAnsi"/>
          <w:sz w:val="20"/>
          <w:szCs w:val="20"/>
        </w:rPr>
        <w:t>Il s’agit en fait du texte même de la Déclaration de Bruxelles. Nous sommes donc en présence d’un document important mais circonstancié concernant notre thème : l’Education aux Médias</w:t>
      </w:r>
      <w:r w:rsidRPr="00E17416">
        <w:rPr>
          <w:rStyle w:val="st"/>
          <w:rFonts w:asciiTheme="majorHAnsi" w:hAnsiTheme="majorHAnsi"/>
          <w:i/>
          <w:sz w:val="20"/>
          <w:szCs w:val="20"/>
        </w:rPr>
        <w:t xml:space="preserve"> tout au long de la vie</w:t>
      </w:r>
      <w:r w:rsidRPr="00E17416">
        <w:rPr>
          <w:rStyle w:val="st"/>
          <w:rFonts w:asciiTheme="majorHAnsi" w:hAnsiTheme="majorHAnsi"/>
          <w:sz w:val="20"/>
          <w:szCs w:val="20"/>
        </w:rPr>
        <w:t>.</w:t>
      </w:r>
    </w:p>
    <w:p w:rsidR="00746430" w:rsidRPr="00E17416" w:rsidRDefault="00746430" w:rsidP="00E17416">
      <w:pPr>
        <w:jc w:val="both"/>
        <w:rPr>
          <w:rStyle w:val="st"/>
          <w:rFonts w:asciiTheme="majorHAnsi" w:hAnsiTheme="majorHAnsi"/>
          <w:sz w:val="20"/>
          <w:szCs w:val="20"/>
        </w:rPr>
      </w:pPr>
      <w:r w:rsidRPr="00E17416">
        <w:rPr>
          <w:rStyle w:val="st"/>
          <w:rFonts w:asciiTheme="majorHAnsi" w:hAnsiTheme="majorHAnsi"/>
          <w:sz w:val="20"/>
          <w:szCs w:val="20"/>
        </w:rPr>
        <w:br w:type="page"/>
      </w: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21" w:history="1">
        <w:r w:rsidR="00746430" w:rsidRPr="00E17416">
          <w:rPr>
            <w:rStyle w:val="Accentuation"/>
            <w:rFonts w:asciiTheme="majorHAnsi" w:hAnsiTheme="majorHAnsi"/>
            <w:b/>
            <w:color w:val="0000FF"/>
            <w:sz w:val="27"/>
            <w:szCs w:val="20"/>
            <w:u w:val="single"/>
          </w:rPr>
          <w:t>éducation aux médias Belgique</w:t>
        </w:r>
        <w:r w:rsidR="00746430" w:rsidRPr="00E17416">
          <w:rPr>
            <w:rStyle w:val="Lienhypertexte"/>
            <w:rFonts w:asciiTheme="majorHAnsi" w:hAnsiTheme="majorHAnsi"/>
            <w:b/>
            <w:sz w:val="27"/>
            <w:szCs w:val="20"/>
          </w:rPr>
          <w:t xml:space="preserve"> | Pearltrees</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www.pearltrees.com/equivert/</w:t>
      </w:r>
      <w:r w:rsidRPr="00E17416">
        <w:rPr>
          <w:rStyle w:val="CitationHTML"/>
          <w:rFonts w:asciiTheme="majorHAnsi" w:hAnsiTheme="majorHAnsi"/>
          <w:b/>
          <w:sz w:val="20"/>
          <w:szCs w:val="20"/>
        </w:rPr>
        <w:t>education</w:t>
      </w:r>
      <w:r w:rsidRPr="00E17416">
        <w:rPr>
          <w:rStyle w:val="CitationHTML"/>
          <w:rFonts w:asciiTheme="majorHAnsi" w:hAnsiTheme="majorHAnsi"/>
          <w:sz w:val="20"/>
          <w:szCs w:val="20"/>
        </w:rPr>
        <w:t>-</w:t>
      </w:r>
      <w:r w:rsidRPr="00E17416">
        <w:rPr>
          <w:rStyle w:val="CitationHTML"/>
          <w:rFonts w:asciiTheme="majorHAnsi" w:hAnsiTheme="majorHAnsi"/>
          <w:b/>
          <w:sz w:val="20"/>
          <w:szCs w:val="20"/>
        </w:rPr>
        <w:t>medias</w:t>
      </w:r>
      <w:r w:rsidRPr="00E17416">
        <w:rPr>
          <w:rStyle w:val="CitationHTML"/>
          <w:rFonts w:asciiTheme="majorHAnsi" w:hAnsiTheme="majorHAnsi"/>
          <w:sz w:val="20"/>
          <w:szCs w:val="20"/>
        </w:rPr>
        <w:t>-</w:t>
      </w:r>
      <w:r w:rsidRPr="00E17416">
        <w:rPr>
          <w:rStyle w:val="CitationHTML"/>
          <w:rFonts w:asciiTheme="majorHAnsi" w:hAnsiTheme="majorHAnsi"/>
          <w:b/>
          <w:sz w:val="20"/>
          <w:szCs w:val="20"/>
        </w:rPr>
        <w:t>belgique</w:t>
      </w:r>
      <w:r w:rsidRPr="00E17416">
        <w:rPr>
          <w:rStyle w:val="CitationHTML"/>
          <w:rFonts w:asciiTheme="majorHAnsi" w:hAnsiTheme="majorHAnsi"/>
          <w:sz w:val="20"/>
          <w:szCs w:val="20"/>
        </w:rPr>
        <w:t>/id101881</w:t>
      </w:r>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sz w:val="20"/>
          <w:szCs w:val="20"/>
        </w:rPr>
        <w:t>L'</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xml:space="preserve"> en communauté française. Média Animation asbl. EMCO: Actualités. </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xml:space="preserve"> • Médias et publicité. Communiqué de </w:t>
      </w:r>
      <w:r w:rsidRPr="00E17416">
        <w:rPr>
          <w:rStyle w:val="st"/>
          <w:rFonts w:asciiTheme="majorHAnsi" w:hAnsiTheme="majorHAnsi"/>
          <w:b/>
          <w:sz w:val="20"/>
          <w:szCs w:val="20"/>
        </w:rPr>
        <w:t>...</w:t>
      </w:r>
    </w:p>
    <w:p w:rsidR="00746430" w:rsidRPr="00E17416" w:rsidRDefault="00746430" w:rsidP="00E17416">
      <w:pPr>
        <w:jc w:val="both"/>
        <w:rPr>
          <w:rStyle w:val="st"/>
          <w:rFonts w:asciiTheme="majorHAnsi" w:hAnsiTheme="majorHAnsi"/>
          <w:b/>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20"/>
        </w:numPr>
        <w:jc w:val="both"/>
        <w:rPr>
          <w:rStyle w:val="st"/>
          <w:rFonts w:asciiTheme="majorHAnsi" w:hAnsiTheme="majorHAnsi"/>
          <w:sz w:val="20"/>
          <w:szCs w:val="20"/>
        </w:rPr>
      </w:pPr>
      <w:r w:rsidRPr="00E17416">
        <w:rPr>
          <w:rStyle w:val="st"/>
          <w:rFonts w:asciiTheme="majorHAnsi" w:hAnsiTheme="majorHAnsi"/>
          <w:sz w:val="20"/>
          <w:szCs w:val="20"/>
        </w:rPr>
        <w:t>L’URL mentionne que la page référencée, de même que la suivante est hébergée sur le serveur du réseau social : Pearltrees (l’arbre de perles), un outil social permettant de stocker dans le cloud (en ligne) et de partager ses bonnes adresses, ses perles en ligne.</w:t>
      </w:r>
    </w:p>
    <w:p w:rsidR="00746430" w:rsidRPr="00E17416" w:rsidRDefault="00746430" w:rsidP="00E17416">
      <w:pPr>
        <w:numPr>
          <w:ilvl w:val="0"/>
          <w:numId w:val="20"/>
        </w:numPr>
        <w:jc w:val="both"/>
        <w:rPr>
          <w:rFonts w:asciiTheme="majorHAnsi" w:hAnsiTheme="majorHAnsi"/>
          <w:sz w:val="20"/>
          <w:szCs w:val="20"/>
        </w:rPr>
      </w:pPr>
      <w:r w:rsidRPr="00E17416">
        <w:rPr>
          <w:rFonts w:asciiTheme="majorHAnsi" w:hAnsiTheme="majorHAnsi"/>
          <w:sz w:val="20"/>
          <w:szCs w:val="20"/>
        </w:rPr>
        <w:t xml:space="preserve">La perle est une perle thématique qui est susceptible de contenir d’autres perles dédiées à l’Education aux Médias. L’intérêt de cet « arbre généalogique » dépend de ce que le concepteur (Equivert) a trouvé intéressant de collecter dans son pearltrees. </w:t>
      </w:r>
    </w:p>
    <w:p w:rsidR="00746430" w:rsidRPr="00E17416" w:rsidRDefault="00746430" w:rsidP="00E17416">
      <w:pPr>
        <w:numPr>
          <w:ilvl w:val="0"/>
          <w:numId w:val="20"/>
        </w:numPr>
        <w:jc w:val="both"/>
        <w:rPr>
          <w:rFonts w:asciiTheme="majorHAnsi" w:hAnsiTheme="majorHAnsi"/>
          <w:sz w:val="20"/>
          <w:szCs w:val="20"/>
        </w:rPr>
      </w:pPr>
      <w:r w:rsidRPr="00E17416">
        <w:rPr>
          <w:rFonts w:asciiTheme="majorHAnsi" w:hAnsiTheme="majorHAnsi"/>
          <w:sz w:val="20"/>
          <w:szCs w:val="20"/>
        </w:rPr>
        <w:t>Un clic sur [Equivert] nous fait apparaître que c’est un féru des médias… sans doute une bonne personne-ressource… chose à vérifier, bien sûr.</w:t>
      </w:r>
    </w:p>
    <w:p w:rsidR="00746430" w:rsidRPr="00E17416" w:rsidRDefault="00746430" w:rsidP="00E17416">
      <w:pPr>
        <w:jc w:val="both"/>
        <w:rPr>
          <w:rFonts w:asciiTheme="majorHAnsi" w:hAnsiTheme="majorHAnsi"/>
          <w:sz w:val="20"/>
          <w:szCs w:val="20"/>
        </w:rPr>
      </w:pPr>
    </w:p>
    <w:p w:rsidR="00746430" w:rsidRPr="00E17416" w:rsidRDefault="00E17416" w:rsidP="00E17416">
      <w:pPr>
        <w:pBdr>
          <w:top w:val="single" w:sz="4" w:space="1" w:color="auto"/>
          <w:left w:val="single" w:sz="4" w:space="4" w:color="auto"/>
          <w:bottom w:val="single" w:sz="4" w:space="1" w:color="auto"/>
          <w:right w:val="single" w:sz="4" w:space="4" w:color="auto"/>
        </w:pBdr>
        <w:spacing w:before="100" w:beforeAutospacing="1" w:after="100" w:afterAutospacing="1"/>
        <w:jc w:val="both"/>
        <w:outlineLvl w:val="2"/>
        <w:rPr>
          <w:rFonts w:asciiTheme="majorHAnsi" w:hAnsiTheme="majorHAnsi"/>
          <w:b/>
          <w:sz w:val="27"/>
          <w:szCs w:val="20"/>
        </w:rPr>
      </w:pPr>
      <w:r>
        <w:rPr>
          <w:rFonts w:asciiTheme="majorHAnsi" w:hAnsiTheme="majorHAnsi"/>
          <w:b/>
          <w:sz w:val="27"/>
          <w:szCs w:val="20"/>
        </w:rPr>
        <w:t>-</w:t>
      </w:r>
      <w:r w:rsidR="00746430" w:rsidRPr="00E17416">
        <w:rPr>
          <w:rFonts w:asciiTheme="majorHAnsi" w:hAnsiTheme="majorHAnsi"/>
          <w:b/>
          <w:sz w:val="27"/>
          <w:szCs w:val="20"/>
        </w:rPr>
        <w:t xml:space="preserve">  </w:t>
      </w:r>
      <w:hyperlink r:id="rId22" w:history="1">
        <w:r w:rsidR="00746430" w:rsidRPr="00E17416">
          <w:rPr>
            <w:rStyle w:val="Accentuation"/>
            <w:rFonts w:asciiTheme="majorHAnsi" w:hAnsiTheme="majorHAnsi"/>
            <w:b/>
            <w:color w:val="0000FF"/>
            <w:sz w:val="27"/>
            <w:szCs w:val="20"/>
            <w:u w:val="single"/>
          </w:rPr>
          <w:t>Education aux médias</w:t>
        </w:r>
        <w:r w:rsidR="00746430" w:rsidRPr="00E17416">
          <w:rPr>
            <w:rStyle w:val="Lienhypertexte"/>
            <w:rFonts w:asciiTheme="majorHAnsi" w:hAnsiTheme="majorHAnsi"/>
            <w:b/>
            <w:sz w:val="27"/>
            <w:szCs w:val="20"/>
          </w:rPr>
          <w:t xml:space="preserve"> - </w:t>
        </w:r>
        <w:r w:rsidR="00746430" w:rsidRPr="00E17416">
          <w:rPr>
            <w:rStyle w:val="Accentuation"/>
            <w:rFonts w:asciiTheme="majorHAnsi" w:hAnsiTheme="majorHAnsi"/>
            <w:b/>
            <w:color w:val="0000FF"/>
            <w:sz w:val="27"/>
            <w:szCs w:val="20"/>
            <w:u w:val="single"/>
          </w:rPr>
          <w:t>Belgique</w:t>
        </w:r>
        <w:r w:rsidR="00746430" w:rsidRPr="00E17416">
          <w:rPr>
            <w:rStyle w:val="Lienhypertexte"/>
            <w:rFonts w:asciiTheme="majorHAnsi" w:hAnsiTheme="majorHAnsi"/>
            <w:b/>
            <w:sz w:val="27"/>
            <w:szCs w:val="20"/>
          </w:rPr>
          <w:t xml:space="preserve"> | Pearltrees</w:t>
        </w:r>
      </w:hyperlink>
    </w:p>
    <w:p w:rsidR="00746430" w:rsidRPr="00E17416" w:rsidRDefault="00746430" w:rsidP="00E17416">
      <w:pPr>
        <w:pBdr>
          <w:top w:val="single" w:sz="4" w:space="1" w:color="auto"/>
          <w:left w:val="single" w:sz="4" w:space="4" w:color="auto"/>
          <w:bottom w:val="single" w:sz="4" w:space="1" w:color="auto"/>
          <w:right w:val="single" w:sz="4" w:space="4" w:color="auto"/>
        </w:pBdr>
        <w:jc w:val="both"/>
        <w:rPr>
          <w:rFonts w:asciiTheme="majorHAnsi" w:hAnsiTheme="majorHAnsi"/>
          <w:sz w:val="20"/>
          <w:szCs w:val="20"/>
        </w:rPr>
      </w:pPr>
      <w:r w:rsidRPr="00E17416">
        <w:rPr>
          <w:rStyle w:val="CitationHTML"/>
          <w:rFonts w:asciiTheme="majorHAnsi" w:hAnsiTheme="majorHAnsi"/>
          <w:sz w:val="20"/>
          <w:szCs w:val="20"/>
        </w:rPr>
        <w:t>www.pearltrees.com/t/</w:t>
      </w:r>
      <w:r w:rsidRPr="00E17416">
        <w:rPr>
          <w:rStyle w:val="CitationHTML"/>
          <w:rFonts w:asciiTheme="majorHAnsi" w:hAnsiTheme="majorHAnsi"/>
          <w:b/>
          <w:sz w:val="20"/>
          <w:szCs w:val="20"/>
        </w:rPr>
        <w:t>education</w:t>
      </w:r>
      <w:r w:rsidRPr="00E17416">
        <w:rPr>
          <w:rStyle w:val="CitationHTML"/>
          <w:rFonts w:asciiTheme="majorHAnsi" w:hAnsiTheme="majorHAnsi"/>
          <w:sz w:val="20"/>
          <w:szCs w:val="20"/>
        </w:rPr>
        <w:t>-</w:t>
      </w:r>
      <w:r w:rsidRPr="00E17416">
        <w:rPr>
          <w:rStyle w:val="CitationHTML"/>
          <w:rFonts w:asciiTheme="majorHAnsi" w:hAnsiTheme="majorHAnsi"/>
          <w:b/>
          <w:sz w:val="20"/>
          <w:szCs w:val="20"/>
        </w:rPr>
        <w:t>medias</w:t>
      </w:r>
      <w:r w:rsidRPr="00E17416">
        <w:rPr>
          <w:rStyle w:val="CitationHTML"/>
          <w:rFonts w:asciiTheme="majorHAnsi" w:hAnsiTheme="majorHAnsi"/>
          <w:sz w:val="20"/>
          <w:szCs w:val="20"/>
        </w:rPr>
        <w:t>-</w:t>
      </w:r>
      <w:r w:rsidRPr="00E17416">
        <w:rPr>
          <w:rStyle w:val="CitationHTML"/>
          <w:rFonts w:asciiTheme="majorHAnsi" w:hAnsiTheme="majorHAnsi"/>
          <w:b/>
          <w:sz w:val="20"/>
          <w:szCs w:val="20"/>
        </w:rPr>
        <w:t>belgique</w:t>
      </w:r>
      <w:r w:rsidRPr="00E17416">
        <w:rPr>
          <w:rStyle w:val="CitationHTML"/>
          <w:rFonts w:asciiTheme="majorHAnsi" w:hAnsiTheme="majorHAnsi"/>
          <w:sz w:val="20"/>
          <w:szCs w:val="20"/>
        </w:rPr>
        <w:t>/id3073857</w:t>
      </w:r>
      <w:r w:rsidRPr="00E17416">
        <w:rPr>
          <w:rFonts w:asciiTheme="majorHAnsi" w:hAnsiTheme="majorHAnsi"/>
          <w:sz w:val="20"/>
          <w:szCs w:val="20"/>
        </w:rPr>
        <w:t>‎</w:t>
      </w: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sz w:val="20"/>
          <w:szCs w:val="20"/>
        </w:rPr>
      </w:pPr>
      <w:r w:rsidRPr="00E17416">
        <w:rPr>
          <w:rStyle w:val="st"/>
          <w:rFonts w:asciiTheme="majorHAnsi" w:hAnsiTheme="majorHAnsi"/>
          <w:sz w:val="20"/>
          <w:szCs w:val="20"/>
        </w:rPr>
        <w:t xml:space="preserve">CSA. </w:t>
      </w:r>
      <w:r w:rsidRPr="00E17416">
        <w:rPr>
          <w:rStyle w:val="Accentuation"/>
          <w:rFonts w:asciiTheme="majorHAnsi" w:hAnsiTheme="majorHAnsi"/>
          <w:sz w:val="20"/>
          <w:szCs w:val="20"/>
        </w:rPr>
        <w:t>Éducation aux médias</w:t>
      </w:r>
      <w:r w:rsidRPr="00E17416">
        <w:rPr>
          <w:rStyle w:val="st"/>
          <w:rFonts w:asciiTheme="majorHAnsi" w:hAnsiTheme="majorHAnsi"/>
          <w:sz w:val="20"/>
          <w:szCs w:val="20"/>
        </w:rPr>
        <w:t>. Cellule Culture-enseignement. CSEM. Appel à projets. Opérations. Centres de ressources. Média Animation asbl. Assocesnam.</w:t>
      </w:r>
    </w:p>
    <w:p w:rsidR="00746430" w:rsidRPr="00E17416" w:rsidRDefault="00746430" w:rsidP="00E17416">
      <w:pPr>
        <w:jc w:val="both"/>
        <w:rPr>
          <w:rStyle w:val="st"/>
          <w:rFonts w:asciiTheme="majorHAnsi" w:hAnsiTheme="majorHAnsi"/>
          <w:sz w:val="20"/>
          <w:szCs w:val="20"/>
        </w:rPr>
      </w:pPr>
    </w:p>
    <w:p w:rsidR="00746430" w:rsidRPr="00E17416" w:rsidRDefault="00746430" w:rsidP="00E17416">
      <w:pPr>
        <w:jc w:val="both"/>
        <w:rPr>
          <w:rStyle w:val="st"/>
          <w:rFonts w:asciiTheme="majorHAnsi" w:hAnsiTheme="majorHAnsi"/>
          <w:b/>
          <w:sz w:val="20"/>
          <w:szCs w:val="20"/>
        </w:rPr>
      </w:pPr>
      <w:r w:rsidRPr="00E17416">
        <w:rPr>
          <w:rStyle w:val="st"/>
          <w:rFonts w:asciiTheme="majorHAnsi" w:hAnsiTheme="majorHAnsi"/>
          <w:b/>
          <w:sz w:val="20"/>
          <w:szCs w:val="20"/>
        </w:rPr>
        <w:t>Commentaire d’analyse :</w:t>
      </w:r>
    </w:p>
    <w:p w:rsidR="00746430" w:rsidRPr="00E17416" w:rsidRDefault="00746430" w:rsidP="00E17416">
      <w:pPr>
        <w:numPr>
          <w:ilvl w:val="0"/>
          <w:numId w:val="21"/>
        </w:numPr>
        <w:jc w:val="both"/>
        <w:rPr>
          <w:rStyle w:val="st"/>
          <w:rFonts w:asciiTheme="majorHAnsi" w:hAnsiTheme="majorHAnsi"/>
          <w:sz w:val="20"/>
          <w:szCs w:val="20"/>
        </w:rPr>
      </w:pPr>
      <w:r w:rsidRPr="00E17416">
        <w:rPr>
          <w:rStyle w:val="st"/>
          <w:rFonts w:asciiTheme="majorHAnsi" w:hAnsiTheme="majorHAnsi"/>
          <w:sz w:val="20"/>
          <w:szCs w:val="20"/>
        </w:rPr>
        <w:t>Même commentaire de départ que pour le référencement précédent. Ici, nous avons affaire à une équipe de contributeurs qui collaborent sur cette thématique : Infor Jeunes LLN (institution bien connue) et Médiacteur. Une petite recherche sur le profil de ce dernier nous apprendra qu’il est chargé de mission dans le centre de ressources « Média Animation » (second référencement ci-dessus). Des sources expertes, à nouveau.</w:t>
      </w:r>
    </w:p>
    <w:p w:rsidR="00746430" w:rsidRPr="00E17416" w:rsidRDefault="00746430" w:rsidP="00E17416">
      <w:pPr>
        <w:jc w:val="both"/>
        <w:rPr>
          <w:rStyle w:val="st"/>
          <w:rFonts w:asciiTheme="majorHAnsi" w:hAnsiTheme="majorHAnsi"/>
          <w:sz w:val="20"/>
          <w:szCs w:val="20"/>
        </w:rPr>
      </w:pPr>
    </w:p>
    <w:p w:rsidR="00746430" w:rsidRPr="00E17416" w:rsidRDefault="00746430" w:rsidP="00E17416">
      <w:pPr>
        <w:pBdr>
          <w:top w:val="single" w:sz="4" w:space="1" w:color="auto"/>
          <w:left w:val="single" w:sz="4" w:space="4" w:color="auto"/>
          <w:bottom w:val="single" w:sz="4" w:space="1" w:color="auto"/>
          <w:right w:val="single" w:sz="4" w:space="4" w:color="auto"/>
        </w:pBdr>
        <w:jc w:val="both"/>
        <w:rPr>
          <w:rStyle w:val="st"/>
          <w:rFonts w:asciiTheme="majorHAnsi" w:hAnsiTheme="majorHAnsi"/>
          <w:b/>
          <w:sz w:val="20"/>
          <w:szCs w:val="20"/>
        </w:rPr>
      </w:pPr>
      <w:r w:rsidRPr="00E17416">
        <w:rPr>
          <w:rStyle w:val="st"/>
          <w:rFonts w:asciiTheme="majorHAnsi" w:hAnsiTheme="majorHAnsi"/>
          <w:b/>
          <w:sz w:val="20"/>
          <w:szCs w:val="20"/>
        </w:rPr>
        <w:t>Conclusion :</w:t>
      </w:r>
    </w:p>
    <w:p w:rsidR="00746430" w:rsidRPr="00E17416" w:rsidRDefault="00746430" w:rsidP="00E17416">
      <w:pPr>
        <w:jc w:val="both"/>
        <w:rPr>
          <w:rStyle w:val="st"/>
          <w:rFonts w:asciiTheme="majorHAnsi" w:hAnsiTheme="majorHAnsi"/>
          <w:sz w:val="20"/>
          <w:szCs w:val="20"/>
        </w:rPr>
      </w:pPr>
    </w:p>
    <w:p w:rsidR="00746430" w:rsidRPr="00E17416" w:rsidRDefault="00746430" w:rsidP="00E17416">
      <w:pPr>
        <w:jc w:val="both"/>
        <w:rPr>
          <w:rStyle w:val="st"/>
          <w:rFonts w:asciiTheme="majorHAnsi" w:hAnsiTheme="majorHAnsi"/>
          <w:sz w:val="20"/>
          <w:szCs w:val="20"/>
        </w:rPr>
      </w:pPr>
      <w:r w:rsidRPr="00E17416">
        <w:rPr>
          <w:rStyle w:val="st"/>
          <w:rFonts w:asciiTheme="majorHAnsi" w:hAnsiTheme="majorHAnsi"/>
          <w:sz w:val="20"/>
          <w:szCs w:val="20"/>
        </w:rPr>
        <w:t>Google nous propose 10 sites assez différents mais tous de qualité particulièrement intéressante, étant donné leur caractère institutionnel ou l’expertise de leurs concepteurs. Il place en tête le site officiel du Conseil supérieur. Il fournit aussi très tôt dans la liste l’article Wikipédia qui permet, si pas d’être totalement confiant vis-à-vis de son contenu, en tout cas d’y puiser tous les bons mots clés qui pourront servir à une deuxième requête pour affiner la recherche.</w:t>
      </w:r>
    </w:p>
    <w:p w:rsidR="00746430" w:rsidRPr="00E17416" w:rsidRDefault="00746430" w:rsidP="00E17416">
      <w:pPr>
        <w:jc w:val="both"/>
        <w:rPr>
          <w:rStyle w:val="st"/>
          <w:rFonts w:asciiTheme="majorHAnsi" w:hAnsiTheme="majorHAnsi"/>
          <w:sz w:val="20"/>
          <w:szCs w:val="20"/>
        </w:rPr>
      </w:pPr>
      <w:r w:rsidRPr="00E17416">
        <w:rPr>
          <w:rStyle w:val="st"/>
          <w:rFonts w:asciiTheme="majorHAnsi" w:hAnsiTheme="majorHAnsi"/>
          <w:sz w:val="20"/>
          <w:szCs w:val="20"/>
        </w:rPr>
        <w:t>Ainsi, on découvrira dans cet article de quoi formuler de nouveaux mots-clé pertinents : CEM,  CSEM, Clemi, Media Animation, CAF, CAVL, Len Masterman, British film Institut, 6 thématiques de l’Education aux Médias,  Ouvrir mon quotidien, JFB, JEC, AJP, … pour nous limiter à ceux de langue française.</w:t>
      </w:r>
    </w:p>
    <w:p w:rsidR="00746430" w:rsidRPr="00E17416" w:rsidRDefault="00746430" w:rsidP="00E17416">
      <w:pPr>
        <w:jc w:val="both"/>
        <w:rPr>
          <w:rFonts w:asciiTheme="majorHAnsi" w:hAnsiTheme="majorHAnsi"/>
          <w:sz w:val="20"/>
          <w:szCs w:val="20"/>
        </w:rPr>
      </w:pPr>
    </w:p>
    <w:p w:rsidR="00746430" w:rsidRPr="00971046" w:rsidRDefault="00746430" w:rsidP="00746430">
      <w:pPr>
        <w:rPr>
          <w:rFonts w:ascii="Times" w:hAnsi="Times"/>
          <w:sz w:val="20"/>
          <w:szCs w:val="20"/>
        </w:rPr>
      </w:pPr>
    </w:p>
    <w:p w:rsidR="001D2B37" w:rsidRDefault="00746430">
      <w:pPr>
        <w:rPr>
          <w:rFonts w:ascii="Cambria" w:hAnsi="Cambria" w:cs="Calibri"/>
          <w:b/>
          <w:bCs/>
          <w:color w:val="141413"/>
          <w:lang w:eastAsia="ja-JP"/>
        </w:rPr>
      </w:pPr>
      <w:r>
        <w:rPr>
          <w:noProof/>
          <w:lang w:val="fr-BE" w:eastAsia="fr-BE"/>
        </w:rPr>
        <w:drawing>
          <wp:inline distT="0" distB="0" distL="0" distR="0">
            <wp:extent cx="5972175" cy="848677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972175" cy="8486775"/>
                    </a:xfrm>
                    <a:prstGeom prst="rect">
                      <a:avLst/>
                    </a:prstGeom>
                    <a:noFill/>
                    <a:ln w="9525">
                      <a:noFill/>
                      <a:miter lim="800000"/>
                      <a:headEnd/>
                      <a:tailEnd/>
                    </a:ln>
                  </pic:spPr>
                </pic:pic>
              </a:graphicData>
            </a:graphic>
          </wp:inline>
        </w:drawing>
      </w:r>
    </w:p>
    <w:sectPr w:rsidR="001D2B37" w:rsidSect="00F21374">
      <w:footerReference w:type="default" r:id="rId24"/>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A62" w:rsidRDefault="00393A62" w:rsidP="00C10E4D">
      <w:r>
        <w:separator/>
      </w:r>
    </w:p>
  </w:endnote>
  <w:endnote w:type="continuationSeparator" w:id="1">
    <w:p w:rsidR="00393A62" w:rsidRDefault="00393A62" w:rsidP="00C1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E6" w:rsidRDefault="0044564A">
    <w:pPr>
      <w:pStyle w:val="Pieddepage"/>
    </w:pPr>
    <w:r>
      <w:rPr>
        <w:noProof/>
        <w:lang w:val="fr-BE" w:eastAsia="fr-BE"/>
      </w:rPr>
      <w:drawing>
        <wp:anchor distT="0" distB="0" distL="114300" distR="114300" simplePos="0" relativeHeight="251658752" behindDoc="0" locked="0" layoutInCell="1" allowOverlap="1">
          <wp:simplePos x="0" y="0"/>
          <wp:positionH relativeFrom="column">
            <wp:posOffset>-233045</wp:posOffset>
          </wp:positionH>
          <wp:positionV relativeFrom="paragraph">
            <wp:posOffset>-161290</wp:posOffset>
          </wp:positionV>
          <wp:extent cx="937260" cy="609600"/>
          <wp:effectExtent l="19050" t="0" r="0" b="0"/>
          <wp:wrapSquare wrapText="bothSides"/>
          <wp:docPr id="1"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media fond [320x200].png"/>
                  <pic:cNvPicPr>
                    <a:picLocks noChangeAspect="1" noChangeArrowheads="1"/>
                  </pic:cNvPicPr>
                </pic:nvPicPr>
                <pic:blipFill>
                  <a:blip r:embed="rId1"/>
                  <a:srcRect b="31429"/>
                  <a:stretch>
                    <a:fillRect/>
                  </a:stretch>
                </pic:blipFill>
                <pic:spPr bwMode="auto">
                  <a:xfrm>
                    <a:off x="0" y="0"/>
                    <a:ext cx="937260" cy="609600"/>
                  </a:xfrm>
                  <a:prstGeom prst="rect">
                    <a:avLst/>
                  </a:prstGeom>
                  <a:noFill/>
                </pic:spPr>
              </pic:pic>
            </a:graphicData>
          </a:graphic>
        </wp:anchor>
      </w:drawing>
    </w:r>
    <w:r w:rsidR="00EE1239" w:rsidRPr="00EE1239">
      <w:rPr>
        <w:noProof/>
      </w:rPr>
      <w:pict>
        <v:rect id="Rectangle 7" o:spid="_x0000_s2050" style="position:absolute;margin-left:150.65pt;margin-top:748.65pt;width:326.85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style="mso-next-textbox:#Rectangle 7">
            <w:txbxContent>
              <w:p w:rsidR="00344FE6" w:rsidRPr="00266143" w:rsidRDefault="0044564A" w:rsidP="00C10E4D">
                <w:pPr>
                  <w:pStyle w:val="En-tte"/>
                  <w:rPr>
                    <w:color w:val="FFFFFF"/>
                    <w:lang w:val="fr-BE"/>
                  </w:rPr>
                </w:pPr>
                <w:r>
                  <w:rPr>
                    <w:noProof/>
                    <w:color w:val="FFFFFF"/>
                    <w:spacing w:val="60"/>
                    <w:lang w:val="fr-BE" w:eastAsia="fr-BE"/>
                  </w:rPr>
                  <w:drawing>
                    <wp:inline distT="0" distB="0" distL="0" distR="0">
                      <wp:extent cx="3933825" cy="2571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3933825" cy="257175"/>
                              </a:xfrm>
                              <a:prstGeom prst="rect">
                                <a:avLst/>
                              </a:prstGeom>
                              <a:noFill/>
                              <a:ln w="9525">
                                <a:noFill/>
                                <a:miter lim="800000"/>
                                <a:headEnd/>
                                <a:tailEnd/>
                              </a:ln>
                            </pic:spPr>
                          </pic:pic>
                        </a:graphicData>
                      </a:graphic>
                    </wp:inline>
                  </w:drawing>
                </w:r>
              </w:p>
            </w:txbxContent>
          </v:textbox>
          <w10:wrap anchorx="page" anchory="margin"/>
        </v:rect>
      </w:pict>
    </w:r>
    <w:r w:rsidR="00EE1239" w:rsidRPr="00EE1239">
      <w:rPr>
        <w:noProof/>
      </w:rPr>
      <w:pict>
        <v:rect id="Rectangle 8" o:spid="_x0000_s2051" style="position:absolute;margin-left:481.25pt;margin-top:748.65pt;width:105.1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style="mso-next-textbox:#Rectangle 8">
            <w:txbxContent>
              <w:p w:rsidR="00344FE6" w:rsidRPr="00266143" w:rsidRDefault="00344FE6" w:rsidP="00C10E4D">
                <w:pPr>
                  <w:pStyle w:val="Pieddepage"/>
                  <w:rPr>
                    <w:color w:val="FFFFFF"/>
                  </w:rPr>
                </w:pPr>
                <w:r w:rsidRPr="00266143">
                  <w:rPr>
                    <w:color w:val="FFFFFF"/>
                  </w:rPr>
                  <w:t xml:space="preserve">Page </w:t>
                </w:r>
                <w:fldSimple w:instr=" PAGE   \* MERGEFORMAT ">
                  <w:r w:rsidR="00393A62" w:rsidRPr="00393A62">
                    <w:rPr>
                      <w:noProof/>
                      <w:color w:val="FFFFFF"/>
                    </w:rPr>
                    <w:t>1</w:t>
                  </w:r>
                </w:fldSimple>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A62" w:rsidRDefault="00393A62" w:rsidP="00C10E4D">
      <w:r>
        <w:separator/>
      </w:r>
    </w:p>
  </w:footnote>
  <w:footnote w:type="continuationSeparator" w:id="1">
    <w:p w:rsidR="00393A62" w:rsidRDefault="00393A62" w:rsidP="00C10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0908A1"/>
    <w:multiLevelType w:val="hybridMultilevel"/>
    <w:tmpl w:val="6850373A"/>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5483933"/>
    <w:multiLevelType w:val="multilevel"/>
    <w:tmpl w:val="1CD20784"/>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A7BAB"/>
    <w:multiLevelType w:val="multilevel"/>
    <w:tmpl w:val="34E0C4C6"/>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9164F"/>
    <w:multiLevelType w:val="hybridMultilevel"/>
    <w:tmpl w:val="2DF0CD2E"/>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37D46C2"/>
    <w:multiLevelType w:val="multilevel"/>
    <w:tmpl w:val="A782A64C"/>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D61559"/>
    <w:multiLevelType w:val="hybridMultilevel"/>
    <w:tmpl w:val="007033E8"/>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26FD7F99"/>
    <w:multiLevelType w:val="hybridMultilevel"/>
    <w:tmpl w:val="C3485C5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C2D6952"/>
    <w:multiLevelType w:val="hybridMultilevel"/>
    <w:tmpl w:val="9208E1CE"/>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23962AC"/>
    <w:multiLevelType w:val="hybridMultilevel"/>
    <w:tmpl w:val="0FF69C6C"/>
    <w:lvl w:ilvl="0" w:tplc="F4309AA4">
      <w:start w:val="1"/>
      <w:numFmt w:val="bullet"/>
      <w:lvlText w:val=""/>
      <w:lvlJc w:val="left"/>
      <w:pPr>
        <w:ind w:left="720" w:hanging="360"/>
      </w:pPr>
      <w:rPr>
        <w:rFonts w:ascii="Wingdings" w:hAnsi="Wingdings" w:hint="default"/>
        <w:color w:val="4F81BD"/>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C51507"/>
    <w:multiLevelType w:val="hybridMultilevel"/>
    <w:tmpl w:val="022CCB92"/>
    <w:lvl w:ilvl="0" w:tplc="763EC13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653C5F"/>
    <w:multiLevelType w:val="hybridMultilevel"/>
    <w:tmpl w:val="FE6E6214"/>
    <w:lvl w:ilvl="0" w:tplc="F990970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4726E2"/>
    <w:multiLevelType w:val="hybridMultilevel"/>
    <w:tmpl w:val="A4560026"/>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43EC0414"/>
    <w:multiLevelType w:val="hybridMultilevel"/>
    <w:tmpl w:val="5746870A"/>
    <w:lvl w:ilvl="0" w:tplc="0DECEA82">
      <w:start w:val="10"/>
      <w:numFmt w:val="bullet"/>
      <w:lvlText w:val="-"/>
      <w:lvlJc w:val="left"/>
      <w:pPr>
        <w:tabs>
          <w:tab w:val="num" w:pos="720"/>
        </w:tabs>
        <w:ind w:left="720" w:hanging="360"/>
      </w:pPr>
      <w:rPr>
        <w:rFonts w:ascii="Times New Roman" w:eastAsia="Times New Roman" w:hAnsi="Times New Ro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4BD14AC9"/>
    <w:multiLevelType w:val="hybridMultilevel"/>
    <w:tmpl w:val="860278A4"/>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651B08EF"/>
    <w:multiLevelType w:val="hybridMultilevel"/>
    <w:tmpl w:val="C1FA245A"/>
    <w:lvl w:ilvl="0" w:tplc="FC1E9F6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AC584DC4">
      <w:numFmt w:val="bullet"/>
      <w:lvlText w:val=""/>
      <w:lvlJc w:val="left"/>
      <w:pPr>
        <w:ind w:left="2880" w:hanging="360"/>
      </w:pPr>
      <w:rPr>
        <w:rFonts w:ascii="Wingdings" w:eastAsia="Times New Roman" w:hAnsi="Wingding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194F1D"/>
    <w:multiLevelType w:val="hybridMultilevel"/>
    <w:tmpl w:val="B13E151E"/>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6A0C0F4D"/>
    <w:multiLevelType w:val="multilevel"/>
    <w:tmpl w:val="790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63027"/>
    <w:multiLevelType w:val="multilevel"/>
    <w:tmpl w:val="1EF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05636"/>
    <w:multiLevelType w:val="hybridMultilevel"/>
    <w:tmpl w:val="4B36BD8C"/>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nsid w:val="7DD932D1"/>
    <w:multiLevelType w:val="hybridMultilevel"/>
    <w:tmpl w:val="8690A776"/>
    <w:lvl w:ilvl="0" w:tplc="94DEACEE">
      <w:start w:val="3"/>
      <w:numFmt w:val="bullet"/>
      <w:lvlText w:val="-"/>
      <w:lvlJc w:val="left"/>
      <w:pPr>
        <w:tabs>
          <w:tab w:val="num" w:pos="720"/>
        </w:tabs>
        <w:ind w:left="720" w:hanging="360"/>
      </w:pPr>
      <w:rPr>
        <w:rFonts w:ascii="Times" w:eastAsia="Times New Roman" w:hAnsi="Times" w:hint="default"/>
        <w:b/>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12"/>
  </w:num>
  <w:num w:numId="6">
    <w:abstractNumId w:val="17"/>
  </w:num>
  <w:num w:numId="7">
    <w:abstractNumId w:val="13"/>
  </w:num>
  <w:num w:numId="8">
    <w:abstractNumId w:val="20"/>
  </w:num>
  <w:num w:numId="9">
    <w:abstractNumId w:val="3"/>
  </w:num>
  <w:num w:numId="10">
    <w:abstractNumId w:val="6"/>
  </w:num>
  <w:num w:numId="11">
    <w:abstractNumId w:val="19"/>
  </w:num>
  <w:num w:numId="12">
    <w:abstractNumId w:val="4"/>
  </w:num>
  <w:num w:numId="13">
    <w:abstractNumId w:val="15"/>
  </w:num>
  <w:num w:numId="14">
    <w:abstractNumId w:val="14"/>
  </w:num>
  <w:num w:numId="15">
    <w:abstractNumId w:val="22"/>
  </w:num>
  <w:num w:numId="16">
    <w:abstractNumId w:val="2"/>
  </w:num>
  <w:num w:numId="17">
    <w:abstractNumId w:val="5"/>
  </w:num>
  <w:num w:numId="18">
    <w:abstractNumId w:val="21"/>
  </w:num>
  <w:num w:numId="19">
    <w:abstractNumId w:val="8"/>
  </w:num>
  <w:num w:numId="20">
    <w:abstractNumId w:val="18"/>
  </w:num>
  <w:num w:numId="21">
    <w:abstractNumId w:val="16"/>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2"/>
    <o:shapelayout v:ext="edit">
      <o:idmap v:ext="edit" data="2"/>
    </o:shapelayout>
  </w:hdrShapeDefaults>
  <w:footnotePr>
    <w:footnote w:id="0"/>
    <w:footnote w:id="1"/>
  </w:footnotePr>
  <w:endnotePr>
    <w:endnote w:id="0"/>
    <w:endnote w:id="1"/>
  </w:endnotePr>
  <w:compat/>
  <w:rsids>
    <w:rsidRoot w:val="00F21374"/>
    <w:rsid w:val="0002254E"/>
    <w:rsid w:val="00084D0C"/>
    <w:rsid w:val="00105056"/>
    <w:rsid w:val="00164F3C"/>
    <w:rsid w:val="001D0A5D"/>
    <w:rsid w:val="001D2B37"/>
    <w:rsid w:val="001D7907"/>
    <w:rsid w:val="00266143"/>
    <w:rsid w:val="0028250F"/>
    <w:rsid w:val="0031551A"/>
    <w:rsid w:val="00344FE6"/>
    <w:rsid w:val="00387722"/>
    <w:rsid w:val="00393A62"/>
    <w:rsid w:val="00397882"/>
    <w:rsid w:val="003D719B"/>
    <w:rsid w:val="003E3862"/>
    <w:rsid w:val="004025F7"/>
    <w:rsid w:val="0044564A"/>
    <w:rsid w:val="004541C5"/>
    <w:rsid w:val="005748CF"/>
    <w:rsid w:val="005F641D"/>
    <w:rsid w:val="005F73DF"/>
    <w:rsid w:val="006062DB"/>
    <w:rsid w:val="00626B6B"/>
    <w:rsid w:val="006873B8"/>
    <w:rsid w:val="006F41E9"/>
    <w:rsid w:val="00706319"/>
    <w:rsid w:val="00710C4C"/>
    <w:rsid w:val="00746430"/>
    <w:rsid w:val="0075720D"/>
    <w:rsid w:val="0075732B"/>
    <w:rsid w:val="0079203B"/>
    <w:rsid w:val="008672CF"/>
    <w:rsid w:val="008C3C06"/>
    <w:rsid w:val="00950099"/>
    <w:rsid w:val="009D0EC0"/>
    <w:rsid w:val="009F5E04"/>
    <w:rsid w:val="00A34F44"/>
    <w:rsid w:val="00A455EB"/>
    <w:rsid w:val="00B501C4"/>
    <w:rsid w:val="00C10E4D"/>
    <w:rsid w:val="00C544DD"/>
    <w:rsid w:val="00CA3513"/>
    <w:rsid w:val="00CA3F94"/>
    <w:rsid w:val="00CA6351"/>
    <w:rsid w:val="00CE6406"/>
    <w:rsid w:val="00D72DDD"/>
    <w:rsid w:val="00E17416"/>
    <w:rsid w:val="00E66AB0"/>
    <w:rsid w:val="00EA20E5"/>
    <w:rsid w:val="00EE1239"/>
    <w:rsid w:val="00F12732"/>
    <w:rsid w:val="00F21374"/>
    <w:rsid w:val="00FA0EC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94"/>
    <w:rPr>
      <w:sz w:val="24"/>
      <w:szCs w:val="24"/>
    </w:rPr>
  </w:style>
  <w:style w:type="paragraph" w:styleId="Titre3">
    <w:name w:val="heading 3"/>
    <w:basedOn w:val="Normal"/>
    <w:link w:val="Titre3Car"/>
    <w:qFormat/>
    <w:locked/>
    <w:rsid w:val="00746430"/>
    <w:pPr>
      <w:spacing w:before="100" w:beforeAutospacing="1" w:after="100" w:afterAutospacing="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5F73DF"/>
    <w:pPr>
      <w:pBdr>
        <w:bottom w:val="single" w:sz="8" w:space="4" w:color="4F81BD"/>
      </w:pBdr>
      <w:spacing w:after="300"/>
      <w:contextualSpacing/>
    </w:pPr>
    <w:rPr>
      <w:rFonts w:ascii="Calibri" w:hAnsi="Calibri"/>
      <w:color w:val="17365D"/>
      <w:spacing w:val="5"/>
      <w:kern w:val="28"/>
      <w:sz w:val="52"/>
      <w:szCs w:val="52"/>
    </w:rPr>
  </w:style>
  <w:style w:type="character" w:customStyle="1" w:styleId="TitreCar">
    <w:name w:val="Titre Car"/>
    <w:basedOn w:val="Policepardfaut"/>
    <w:link w:val="Titre"/>
    <w:uiPriority w:val="99"/>
    <w:locked/>
    <w:rsid w:val="005F73DF"/>
    <w:rPr>
      <w:rFonts w:ascii="Calibri" w:hAnsi="Calibri" w:cs="Times New Roman"/>
      <w:color w:val="17365D"/>
      <w:spacing w:val="5"/>
      <w:kern w:val="28"/>
      <w:sz w:val="52"/>
      <w:szCs w:val="52"/>
      <w:lang w:eastAsia="fr-FR"/>
    </w:rPr>
  </w:style>
  <w:style w:type="paragraph" w:styleId="Sous-titre">
    <w:name w:val="Subtitle"/>
    <w:basedOn w:val="Normal"/>
    <w:next w:val="Normal"/>
    <w:link w:val="Sous-titreCar"/>
    <w:uiPriority w:val="99"/>
    <w:qFormat/>
    <w:rsid w:val="005F73DF"/>
    <w:pPr>
      <w:numPr>
        <w:ilvl w:val="1"/>
      </w:numPr>
    </w:pPr>
    <w:rPr>
      <w:rFonts w:ascii="Calibri" w:hAnsi="Calibri"/>
      <w:i/>
      <w:iCs/>
      <w:color w:val="4F81BD"/>
      <w:spacing w:val="15"/>
    </w:rPr>
  </w:style>
  <w:style w:type="character" w:customStyle="1" w:styleId="Sous-titreCar">
    <w:name w:val="Sous-titre Car"/>
    <w:basedOn w:val="Policepardfaut"/>
    <w:link w:val="Sous-titre"/>
    <w:uiPriority w:val="99"/>
    <w:locked/>
    <w:rsid w:val="005F73DF"/>
    <w:rPr>
      <w:rFonts w:ascii="Calibri" w:hAnsi="Calibri" w:cs="Times New Roman"/>
      <w:i/>
      <w:iCs/>
      <w:color w:val="4F81BD"/>
      <w:spacing w:val="15"/>
      <w:sz w:val="24"/>
      <w:szCs w:val="24"/>
      <w:lang w:eastAsia="fr-FR"/>
    </w:rPr>
  </w:style>
  <w:style w:type="paragraph" w:styleId="Paragraphedeliste">
    <w:name w:val="List Paragraph"/>
    <w:basedOn w:val="Normal"/>
    <w:uiPriority w:val="99"/>
    <w:qFormat/>
    <w:rsid w:val="005F73DF"/>
    <w:pPr>
      <w:ind w:left="720"/>
      <w:contextualSpacing/>
    </w:pPr>
  </w:style>
  <w:style w:type="table" w:styleId="Grilledutableau">
    <w:name w:val="Table Grid"/>
    <w:basedOn w:val="TableauNormal"/>
    <w:uiPriority w:val="99"/>
    <w:rsid w:val="005F73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C10E4D"/>
    <w:pPr>
      <w:tabs>
        <w:tab w:val="center" w:pos="4536"/>
        <w:tab w:val="right" w:pos="9072"/>
      </w:tabs>
    </w:pPr>
  </w:style>
  <w:style w:type="character" w:customStyle="1" w:styleId="En-tteCar">
    <w:name w:val="En-tête Car"/>
    <w:basedOn w:val="Policepardfaut"/>
    <w:link w:val="En-tte"/>
    <w:uiPriority w:val="99"/>
    <w:locked/>
    <w:rsid w:val="00C10E4D"/>
    <w:rPr>
      <w:rFonts w:cs="Times New Roman"/>
      <w:sz w:val="24"/>
      <w:szCs w:val="24"/>
      <w:lang w:eastAsia="fr-FR"/>
    </w:rPr>
  </w:style>
  <w:style w:type="paragraph" w:styleId="Pieddepage">
    <w:name w:val="footer"/>
    <w:basedOn w:val="Normal"/>
    <w:link w:val="PieddepageCar"/>
    <w:uiPriority w:val="99"/>
    <w:rsid w:val="00C10E4D"/>
    <w:pPr>
      <w:tabs>
        <w:tab w:val="center" w:pos="4536"/>
        <w:tab w:val="right" w:pos="9072"/>
      </w:tabs>
    </w:pPr>
  </w:style>
  <w:style w:type="character" w:customStyle="1" w:styleId="PieddepageCar">
    <w:name w:val="Pied de page Car"/>
    <w:basedOn w:val="Policepardfaut"/>
    <w:link w:val="Pieddepage"/>
    <w:uiPriority w:val="99"/>
    <w:locked/>
    <w:rsid w:val="00C10E4D"/>
    <w:rPr>
      <w:rFonts w:cs="Times New Roman"/>
      <w:sz w:val="24"/>
      <w:szCs w:val="24"/>
      <w:lang w:eastAsia="fr-FR"/>
    </w:rPr>
  </w:style>
  <w:style w:type="paragraph" w:styleId="Textedebulles">
    <w:name w:val="Balloon Text"/>
    <w:basedOn w:val="Normal"/>
    <w:link w:val="TextedebullesCar"/>
    <w:uiPriority w:val="99"/>
    <w:semiHidden/>
    <w:rsid w:val="00C10E4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10E4D"/>
    <w:rPr>
      <w:rFonts w:ascii="Tahoma" w:hAnsi="Tahoma" w:cs="Tahoma"/>
      <w:sz w:val="16"/>
      <w:szCs w:val="16"/>
      <w:lang w:eastAsia="fr-FR"/>
    </w:rPr>
  </w:style>
  <w:style w:type="paragraph" w:styleId="NormalWeb">
    <w:name w:val="Normal (Web)"/>
    <w:basedOn w:val="Normal"/>
    <w:uiPriority w:val="99"/>
    <w:unhideWhenUsed/>
    <w:rsid w:val="0044564A"/>
    <w:pPr>
      <w:spacing w:before="100" w:beforeAutospacing="1" w:after="119"/>
    </w:pPr>
  </w:style>
  <w:style w:type="paragraph" w:customStyle="1" w:styleId="Standard">
    <w:name w:val="Standard"/>
    <w:qFormat/>
    <w:rsid w:val="001D2B37"/>
    <w:pPr>
      <w:suppressAutoHyphens/>
    </w:pPr>
    <w:rPr>
      <w:rFonts w:eastAsia="SimSun"/>
      <w:kern w:val="16"/>
      <w:sz w:val="24"/>
      <w:szCs w:val="24"/>
    </w:rPr>
  </w:style>
  <w:style w:type="paragraph" w:styleId="Notedebasdepage">
    <w:name w:val="footnote text"/>
    <w:basedOn w:val="Normal"/>
    <w:link w:val="NotedebasdepageCar"/>
    <w:semiHidden/>
    <w:rsid w:val="001D2B37"/>
  </w:style>
  <w:style w:type="character" w:customStyle="1" w:styleId="NotedebasdepageCar">
    <w:name w:val="Note de bas de page Car"/>
    <w:basedOn w:val="Policepardfaut"/>
    <w:link w:val="Notedebasdepage"/>
    <w:semiHidden/>
    <w:rsid w:val="001D2B37"/>
    <w:rPr>
      <w:sz w:val="24"/>
      <w:szCs w:val="24"/>
    </w:rPr>
  </w:style>
  <w:style w:type="character" w:styleId="Appelnotedebasdep">
    <w:name w:val="footnote reference"/>
    <w:basedOn w:val="Policepardfaut"/>
    <w:semiHidden/>
    <w:rsid w:val="001D2B37"/>
    <w:rPr>
      <w:vertAlign w:val="superscript"/>
    </w:rPr>
  </w:style>
  <w:style w:type="character" w:styleId="Lienhypertexte">
    <w:name w:val="Hyperlink"/>
    <w:basedOn w:val="Policepardfaut"/>
    <w:rsid w:val="001D2B37"/>
    <w:rPr>
      <w:color w:val="0000FF"/>
      <w:u w:val="single"/>
    </w:rPr>
  </w:style>
  <w:style w:type="character" w:customStyle="1" w:styleId="Titre3Car">
    <w:name w:val="Titre 3 Car"/>
    <w:basedOn w:val="Policepardfaut"/>
    <w:link w:val="Titre3"/>
    <w:rsid w:val="00746430"/>
    <w:rPr>
      <w:rFonts w:ascii="Times" w:hAnsi="Times"/>
      <w:b/>
      <w:sz w:val="27"/>
      <w:szCs w:val="20"/>
    </w:rPr>
  </w:style>
  <w:style w:type="character" w:styleId="Accentuation">
    <w:name w:val="Emphasis"/>
    <w:basedOn w:val="Policepardfaut"/>
    <w:qFormat/>
    <w:locked/>
    <w:rsid w:val="00746430"/>
    <w:rPr>
      <w:i/>
    </w:rPr>
  </w:style>
  <w:style w:type="character" w:styleId="CitationHTML">
    <w:name w:val="HTML Cite"/>
    <w:basedOn w:val="Policepardfaut"/>
    <w:rsid w:val="00746430"/>
    <w:rPr>
      <w:i/>
    </w:rPr>
  </w:style>
  <w:style w:type="character" w:customStyle="1" w:styleId="st">
    <w:name w:val="st"/>
    <w:basedOn w:val="Policepardfaut"/>
    <w:rsid w:val="00746430"/>
  </w:style>
  <w:style w:type="character" w:customStyle="1" w:styleId="f">
    <w:name w:val="f"/>
    <w:basedOn w:val="Policepardfaut"/>
    <w:rsid w:val="00746430"/>
  </w:style>
</w:styles>
</file>

<file path=word/webSettings.xml><?xml version="1.0" encoding="utf-8"?>
<w:webSettings xmlns:r="http://schemas.openxmlformats.org/officeDocument/2006/relationships" xmlns:w="http://schemas.openxmlformats.org/wordprocessingml/2006/main">
  <w:divs>
    <w:div w:id="554656682">
      <w:bodyDiv w:val="1"/>
      <w:marLeft w:val="0"/>
      <w:marRight w:val="0"/>
      <w:marTop w:val="0"/>
      <w:marBottom w:val="0"/>
      <w:divBdr>
        <w:top w:val="none" w:sz="0" w:space="0" w:color="auto"/>
        <w:left w:val="none" w:sz="0" w:space="0" w:color="auto"/>
        <w:bottom w:val="none" w:sz="0" w:space="0" w:color="auto"/>
        <w:right w:val="none" w:sz="0" w:space="0" w:color="auto"/>
      </w:divBdr>
    </w:div>
    <w:div w:id="1138452906">
      <w:bodyDiv w:val="1"/>
      <w:marLeft w:val="0"/>
      <w:marRight w:val="0"/>
      <w:marTop w:val="0"/>
      <w:marBottom w:val="0"/>
      <w:divBdr>
        <w:top w:val="none" w:sz="0" w:space="0" w:color="auto"/>
        <w:left w:val="none" w:sz="0" w:space="0" w:color="auto"/>
        <w:bottom w:val="none" w:sz="0" w:space="0" w:color="auto"/>
        <w:right w:val="none" w:sz="0" w:space="0" w:color="auto"/>
      </w:divBdr>
    </w:div>
    <w:div w:id="1178227434">
      <w:bodyDiv w:val="1"/>
      <w:marLeft w:val="0"/>
      <w:marRight w:val="0"/>
      <w:marTop w:val="0"/>
      <w:marBottom w:val="0"/>
      <w:divBdr>
        <w:top w:val="none" w:sz="0" w:space="0" w:color="auto"/>
        <w:left w:val="none" w:sz="0" w:space="0" w:color="auto"/>
        <w:bottom w:val="none" w:sz="0" w:space="0" w:color="auto"/>
        <w:right w:val="none" w:sz="0" w:space="0" w:color="auto"/>
      </w:divBdr>
    </w:div>
    <w:div w:id="1401437381">
      <w:bodyDiv w:val="1"/>
      <w:marLeft w:val="0"/>
      <w:marRight w:val="0"/>
      <w:marTop w:val="0"/>
      <w:marBottom w:val="0"/>
      <w:divBdr>
        <w:top w:val="none" w:sz="0" w:space="0" w:color="auto"/>
        <w:left w:val="none" w:sz="0" w:space="0" w:color="auto"/>
        <w:bottom w:val="none" w:sz="0" w:space="0" w:color="auto"/>
        <w:right w:val="none" w:sz="0" w:space="0" w:color="auto"/>
      </w:divBdr>
    </w:div>
    <w:div w:id="1729646827">
      <w:bodyDiv w:val="1"/>
      <w:marLeft w:val="0"/>
      <w:marRight w:val="0"/>
      <w:marTop w:val="0"/>
      <w:marBottom w:val="0"/>
      <w:divBdr>
        <w:top w:val="none" w:sz="0" w:space="0" w:color="auto"/>
        <w:left w:val="none" w:sz="0" w:space="0" w:color="auto"/>
        <w:bottom w:val="none" w:sz="0" w:space="0" w:color="auto"/>
        <w:right w:val="none" w:sz="0" w:space="0" w:color="auto"/>
      </w:divBdr>
    </w:div>
    <w:div w:id="1754087682">
      <w:bodyDiv w:val="1"/>
      <w:marLeft w:val="0"/>
      <w:marRight w:val="0"/>
      <w:marTop w:val="0"/>
      <w:marBottom w:val="0"/>
      <w:divBdr>
        <w:top w:val="none" w:sz="0" w:space="0" w:color="auto"/>
        <w:left w:val="none" w:sz="0" w:space="0" w:color="auto"/>
        <w:bottom w:val="none" w:sz="0" w:space="0" w:color="auto"/>
        <w:right w:val="none" w:sz="0" w:space="0" w:color="auto"/>
      </w:divBdr>
    </w:div>
    <w:div w:id="18051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em.cfwb.be/" TargetMode="External"/><Relationship Id="rId13" Type="http://schemas.openxmlformats.org/officeDocument/2006/relationships/hyperlink" Target="http://fr.wikipedia.org/wiki/%C3%89ducation_aux_m%C3%A9dias" TargetMode="External"/><Relationship Id="rId18" Type="http://schemas.openxmlformats.org/officeDocument/2006/relationships/hyperlink" Target="http://www.eutrio.be/fr/pressreleas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earltrees.com/equivert/education-medias-belgique/id101881" TargetMode="External"/><Relationship Id="rId7" Type="http://schemas.openxmlformats.org/officeDocument/2006/relationships/image" Target="media/image1.png"/><Relationship Id="rId12" Type="http://schemas.openxmlformats.org/officeDocument/2006/relationships/hyperlink" Target="http://www.enseignement.be/index.php?page=24707&amp;navi=287" TargetMode="External"/><Relationship Id="rId17" Type="http://schemas.openxmlformats.org/officeDocument/2006/relationships/hyperlink" Target="http://www.eutrio.be/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trio.be/fr/pressrelease/l-education-aux-medias-pour-tous" TargetMode="External"/><Relationship Id="rId20" Type="http://schemas.openxmlformats.org/officeDocument/2006/relationships/hyperlink" Target="http://www.declarationdebruxelles.be/declaration/declaration%20de%20bruxelles%20-%20f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seignement.be/index.php?page=0&amp;navi=18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duscol.education.fr/numerique/dossier/competences/education-aux-medias/sites-pour-eduquer-aux-medias/international" TargetMode="External"/><Relationship Id="rId23" Type="http://schemas.openxmlformats.org/officeDocument/2006/relationships/image" Target="media/image2.wmf"/><Relationship Id="rId10" Type="http://schemas.openxmlformats.org/officeDocument/2006/relationships/hyperlink" Target="http://www.enseignement.be/index.php?page=24707" TargetMode="External"/><Relationship Id="rId19" Type="http://schemas.openxmlformats.org/officeDocument/2006/relationships/hyperlink" Target="http://www.declarationdebruxelles.be/declaration_declaration.php" TargetMode="External"/><Relationship Id="rId4" Type="http://schemas.openxmlformats.org/officeDocument/2006/relationships/webSettings" Target="webSettings.xml"/><Relationship Id="rId9" Type="http://schemas.openxmlformats.org/officeDocument/2006/relationships/hyperlink" Target="http://www.media-animation.be/" TargetMode="External"/><Relationship Id="rId14" Type="http://schemas.openxmlformats.org/officeDocument/2006/relationships/hyperlink" Target="http://eduscol.education.fr/numerique/dossier/competences/education-aux-medias/sites-pour-eduquer-aux-medias/international/belgique-12-questions" TargetMode="External"/><Relationship Id="rId22" Type="http://schemas.openxmlformats.org/officeDocument/2006/relationships/hyperlink" Target="http://www.pearltrees.com/t/education-medias-belgique/id307385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1996</Words>
  <Characters>10978</Characters>
  <Application>Microsoft Office Word</Application>
  <DocSecurity>0</DocSecurity>
  <Lines>91</Lines>
  <Paragraphs>25</Paragraphs>
  <ScaleCrop>false</ScaleCrop>
  <Company>CSEM</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Delmotte Philippe</cp:lastModifiedBy>
  <cp:revision>6</cp:revision>
  <dcterms:created xsi:type="dcterms:W3CDTF">2013-06-03T08:31:00Z</dcterms:created>
  <dcterms:modified xsi:type="dcterms:W3CDTF">2013-09-16T13:54:00Z</dcterms:modified>
</cp:coreProperties>
</file>